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96C2" w14:textId="70492250" w:rsidR="004D493F" w:rsidRPr="008839D7" w:rsidRDefault="004D493F" w:rsidP="00755154">
      <w:pPr>
        <w:spacing w:before="101" w:after="101" w:line="216" w:lineRule="atLeast"/>
        <w:jc w:val="center"/>
        <w:rPr>
          <w:rFonts w:eastAsia="Calibri" w:cstheme="minorHAnsi"/>
          <w:b/>
          <w:color w:val="BF8F00" w:themeColor="accent4" w:themeShade="BF"/>
          <w:sz w:val="24"/>
          <w:szCs w:val="24"/>
          <w:lang w:val="es-ES_tradnl"/>
        </w:rPr>
      </w:pPr>
      <w:r w:rsidRPr="008839D7">
        <w:rPr>
          <w:rFonts w:eastAsia="Calibri" w:cstheme="minorHAnsi"/>
          <w:b/>
          <w:color w:val="BF8F00" w:themeColor="accent4" w:themeShade="BF"/>
          <w:sz w:val="24"/>
          <w:szCs w:val="24"/>
          <w:lang w:val="es-ES_tradnl"/>
        </w:rPr>
        <w:t xml:space="preserve">Lineamientos para la elaboración y presentación de los </w:t>
      </w:r>
      <w:r w:rsidR="001C5114" w:rsidRPr="008839D7">
        <w:rPr>
          <w:rFonts w:eastAsia="Calibri" w:cstheme="minorHAnsi"/>
          <w:b/>
          <w:color w:val="BF8F00" w:themeColor="accent4" w:themeShade="BF"/>
          <w:sz w:val="24"/>
          <w:szCs w:val="24"/>
          <w:lang w:val="es-ES_tradnl"/>
        </w:rPr>
        <w:t>A</w:t>
      </w:r>
      <w:r w:rsidRPr="008839D7">
        <w:rPr>
          <w:rFonts w:eastAsia="Calibri" w:cstheme="minorHAnsi"/>
          <w:b/>
          <w:color w:val="BF8F00" w:themeColor="accent4" w:themeShade="BF"/>
          <w:sz w:val="24"/>
          <w:szCs w:val="24"/>
          <w:lang w:val="es-ES_tradnl"/>
        </w:rPr>
        <w:t xml:space="preserve">nálisis </w:t>
      </w:r>
      <w:r w:rsidR="001C5114" w:rsidRPr="008839D7">
        <w:rPr>
          <w:rFonts w:eastAsia="Calibri" w:cstheme="minorHAnsi"/>
          <w:b/>
          <w:color w:val="BF8F00" w:themeColor="accent4" w:themeShade="BF"/>
          <w:sz w:val="24"/>
          <w:szCs w:val="24"/>
          <w:lang w:val="es-ES_tradnl"/>
        </w:rPr>
        <w:t>C</w:t>
      </w:r>
      <w:r w:rsidRPr="008839D7">
        <w:rPr>
          <w:rFonts w:eastAsia="Calibri" w:cstheme="minorHAnsi"/>
          <w:b/>
          <w:color w:val="BF8F00" w:themeColor="accent4" w:themeShade="BF"/>
          <w:sz w:val="24"/>
          <w:szCs w:val="24"/>
          <w:lang w:val="es-ES_tradnl"/>
        </w:rPr>
        <w:t>osto</w:t>
      </w:r>
      <w:r w:rsidR="005E1656" w:rsidRPr="008839D7">
        <w:rPr>
          <w:rFonts w:eastAsia="Calibri" w:cstheme="minorHAnsi"/>
          <w:b/>
          <w:color w:val="BF8F00" w:themeColor="accent4" w:themeShade="BF"/>
          <w:sz w:val="24"/>
          <w:szCs w:val="24"/>
          <w:lang w:val="es-ES_tradnl"/>
        </w:rPr>
        <w:t>-</w:t>
      </w:r>
      <w:r w:rsidR="001C5114" w:rsidRPr="008839D7">
        <w:rPr>
          <w:rFonts w:eastAsia="Calibri" w:cstheme="minorHAnsi"/>
          <w:b/>
          <w:color w:val="BF8F00" w:themeColor="accent4" w:themeShade="BF"/>
          <w:sz w:val="24"/>
          <w:szCs w:val="24"/>
          <w:lang w:val="es-ES_tradnl"/>
        </w:rPr>
        <w:t>B</w:t>
      </w:r>
      <w:r w:rsidRPr="008839D7">
        <w:rPr>
          <w:rFonts w:eastAsia="Calibri" w:cstheme="minorHAnsi"/>
          <w:b/>
          <w:color w:val="BF8F00" w:themeColor="accent4" w:themeShade="BF"/>
          <w:sz w:val="24"/>
          <w:szCs w:val="24"/>
          <w:lang w:val="es-ES_tradnl"/>
        </w:rPr>
        <w:t xml:space="preserve">eneficio </w:t>
      </w:r>
      <w:r w:rsidR="001C5114" w:rsidRPr="008839D7">
        <w:rPr>
          <w:rFonts w:eastAsia="Calibri" w:cstheme="minorHAnsi"/>
          <w:b/>
          <w:color w:val="BF8F00" w:themeColor="accent4" w:themeShade="BF"/>
          <w:sz w:val="24"/>
          <w:szCs w:val="24"/>
          <w:lang w:val="es-ES_tradnl"/>
        </w:rPr>
        <w:t xml:space="preserve">y </w:t>
      </w:r>
      <w:r w:rsidR="00352F86" w:rsidRPr="008839D7">
        <w:rPr>
          <w:rFonts w:eastAsia="Calibri" w:cstheme="minorHAnsi"/>
          <w:b/>
          <w:color w:val="BF8F00" w:themeColor="accent4" w:themeShade="BF"/>
          <w:sz w:val="24"/>
          <w:szCs w:val="24"/>
          <w:lang w:val="es-ES_tradnl"/>
        </w:rPr>
        <w:t xml:space="preserve">Análisis </w:t>
      </w:r>
      <w:r w:rsidR="001C5114" w:rsidRPr="008839D7">
        <w:rPr>
          <w:rFonts w:eastAsia="Calibri" w:cstheme="minorHAnsi"/>
          <w:b/>
          <w:color w:val="BF8F00" w:themeColor="accent4" w:themeShade="BF"/>
          <w:sz w:val="24"/>
          <w:szCs w:val="24"/>
          <w:lang w:val="es-ES_tradnl"/>
        </w:rPr>
        <w:t>Costo</w:t>
      </w:r>
      <w:r w:rsidR="0064247A" w:rsidRPr="008839D7">
        <w:rPr>
          <w:rFonts w:eastAsia="Calibri" w:cstheme="minorHAnsi"/>
          <w:b/>
          <w:color w:val="BF8F00" w:themeColor="accent4" w:themeShade="BF"/>
          <w:sz w:val="24"/>
          <w:szCs w:val="24"/>
          <w:lang w:val="es-ES_tradnl"/>
        </w:rPr>
        <w:t>-</w:t>
      </w:r>
      <w:r w:rsidR="001C5114" w:rsidRPr="008839D7">
        <w:rPr>
          <w:rFonts w:eastAsia="Calibri" w:cstheme="minorHAnsi"/>
          <w:b/>
          <w:color w:val="BF8F00" w:themeColor="accent4" w:themeShade="BF"/>
          <w:sz w:val="24"/>
          <w:szCs w:val="24"/>
          <w:lang w:val="es-ES_tradnl"/>
        </w:rPr>
        <w:t xml:space="preserve">Eficiencia </w:t>
      </w:r>
      <w:r w:rsidRPr="008839D7">
        <w:rPr>
          <w:rFonts w:eastAsia="Calibri" w:cstheme="minorHAnsi"/>
          <w:b/>
          <w:color w:val="BF8F00" w:themeColor="accent4" w:themeShade="BF"/>
          <w:sz w:val="24"/>
          <w:szCs w:val="24"/>
          <w:lang w:val="es-ES_tradnl"/>
        </w:rPr>
        <w:t xml:space="preserve">de </w:t>
      </w:r>
      <w:r w:rsidR="008839D7" w:rsidRPr="008839D7">
        <w:rPr>
          <w:rFonts w:eastAsia="Calibri" w:cstheme="minorHAnsi"/>
          <w:b/>
          <w:color w:val="BF8F00" w:themeColor="accent4" w:themeShade="BF"/>
          <w:sz w:val="24"/>
          <w:szCs w:val="24"/>
          <w:lang w:val="es-ES_tradnl"/>
        </w:rPr>
        <w:t>los Programas</w:t>
      </w:r>
      <w:r w:rsidRPr="008839D7">
        <w:rPr>
          <w:rFonts w:eastAsia="Calibri" w:cstheme="minorHAnsi"/>
          <w:b/>
          <w:color w:val="BF8F00" w:themeColor="accent4" w:themeShade="BF"/>
          <w:sz w:val="24"/>
          <w:szCs w:val="24"/>
          <w:lang w:val="es-ES_tradnl"/>
        </w:rPr>
        <w:t xml:space="preserve"> y </w:t>
      </w:r>
      <w:r w:rsidR="0064247A" w:rsidRPr="008839D7">
        <w:rPr>
          <w:rFonts w:eastAsia="Calibri" w:cstheme="minorHAnsi"/>
          <w:b/>
          <w:color w:val="BF8F00" w:themeColor="accent4" w:themeShade="BF"/>
          <w:sz w:val="24"/>
          <w:szCs w:val="24"/>
          <w:lang w:val="es-ES_tradnl"/>
        </w:rPr>
        <w:t>P</w:t>
      </w:r>
      <w:r w:rsidRPr="008839D7">
        <w:rPr>
          <w:rFonts w:eastAsia="Calibri" w:cstheme="minorHAnsi"/>
          <w:b/>
          <w:color w:val="BF8F00" w:themeColor="accent4" w:themeShade="BF"/>
          <w:sz w:val="24"/>
          <w:szCs w:val="24"/>
          <w:lang w:val="es-ES_tradnl"/>
        </w:rPr>
        <w:t xml:space="preserve">royectos de </w:t>
      </w:r>
      <w:r w:rsidR="0064247A" w:rsidRPr="008839D7">
        <w:rPr>
          <w:rFonts w:eastAsia="Calibri" w:cstheme="minorHAnsi"/>
          <w:b/>
          <w:color w:val="BF8F00" w:themeColor="accent4" w:themeShade="BF"/>
          <w:sz w:val="24"/>
          <w:szCs w:val="24"/>
          <w:lang w:val="es-ES_tradnl"/>
        </w:rPr>
        <w:t>I</w:t>
      </w:r>
      <w:r w:rsidRPr="008839D7">
        <w:rPr>
          <w:rFonts w:eastAsia="Calibri" w:cstheme="minorHAnsi"/>
          <w:b/>
          <w:color w:val="BF8F00" w:themeColor="accent4" w:themeShade="BF"/>
          <w:sz w:val="24"/>
          <w:szCs w:val="24"/>
          <w:lang w:val="es-ES_tradnl"/>
        </w:rPr>
        <w:t>nversión</w:t>
      </w:r>
    </w:p>
    <w:p w14:paraId="5C2C58C8" w14:textId="77777777" w:rsidR="004D493F" w:rsidRPr="008B77E7" w:rsidRDefault="004D493F" w:rsidP="00DE473E">
      <w:pPr>
        <w:pStyle w:val="Texto"/>
        <w:ind w:firstLine="0"/>
        <w:jc w:val="center"/>
        <w:rPr>
          <w:rFonts w:asciiTheme="minorHAnsi" w:hAnsiTheme="minorHAnsi" w:cstheme="minorHAnsi"/>
          <w:b/>
          <w:sz w:val="24"/>
          <w:szCs w:val="24"/>
        </w:rPr>
      </w:pPr>
    </w:p>
    <w:p w14:paraId="2C56D55D" w14:textId="77777777" w:rsidR="006348B7" w:rsidRPr="008B77E7" w:rsidRDefault="006348B7" w:rsidP="00DE473E">
      <w:pPr>
        <w:pStyle w:val="Texto"/>
        <w:ind w:firstLine="0"/>
        <w:jc w:val="center"/>
        <w:rPr>
          <w:rFonts w:asciiTheme="minorHAnsi" w:hAnsiTheme="minorHAnsi" w:cstheme="minorHAnsi"/>
          <w:b/>
          <w:color w:val="7030A0"/>
          <w:sz w:val="24"/>
          <w:szCs w:val="24"/>
        </w:rPr>
      </w:pPr>
      <w:r w:rsidRPr="008B77E7">
        <w:rPr>
          <w:rFonts w:asciiTheme="minorHAnsi" w:hAnsiTheme="minorHAnsi" w:cstheme="minorHAnsi"/>
          <w:b/>
          <w:color w:val="7030A0"/>
          <w:sz w:val="24"/>
          <w:szCs w:val="24"/>
        </w:rPr>
        <w:t>INTRODUCCI</w:t>
      </w:r>
      <w:r w:rsidR="00215AB3" w:rsidRPr="008B77E7">
        <w:rPr>
          <w:rFonts w:asciiTheme="minorHAnsi" w:hAnsiTheme="minorHAnsi" w:cstheme="minorHAnsi"/>
          <w:b/>
          <w:color w:val="7030A0"/>
          <w:sz w:val="24"/>
          <w:szCs w:val="24"/>
        </w:rPr>
        <w:t>Ó</w:t>
      </w:r>
      <w:r w:rsidRPr="008B77E7">
        <w:rPr>
          <w:rFonts w:asciiTheme="minorHAnsi" w:hAnsiTheme="minorHAnsi" w:cstheme="minorHAnsi"/>
          <w:b/>
          <w:color w:val="7030A0"/>
          <w:sz w:val="24"/>
          <w:szCs w:val="24"/>
        </w:rPr>
        <w:t>N</w:t>
      </w:r>
    </w:p>
    <w:p w14:paraId="1A44090F" w14:textId="77777777" w:rsidR="006348B7" w:rsidRPr="008B77E7" w:rsidRDefault="006348B7" w:rsidP="00DE473E">
      <w:pPr>
        <w:pStyle w:val="Texto"/>
        <w:ind w:firstLine="0"/>
        <w:jc w:val="center"/>
        <w:rPr>
          <w:rFonts w:asciiTheme="minorHAnsi" w:hAnsiTheme="minorHAnsi" w:cstheme="minorHAnsi"/>
          <w:b/>
          <w:sz w:val="24"/>
          <w:szCs w:val="24"/>
        </w:rPr>
      </w:pPr>
    </w:p>
    <w:p w14:paraId="3F1C47BC" w14:textId="09E7EDDC" w:rsidR="006348B7" w:rsidRPr="008B77E7" w:rsidRDefault="006348B7" w:rsidP="00215AB3">
      <w:pPr>
        <w:pStyle w:val="Texto"/>
        <w:spacing w:line="240" w:lineRule="auto"/>
        <w:ind w:firstLine="0"/>
        <w:rPr>
          <w:rFonts w:asciiTheme="minorHAnsi" w:hAnsiTheme="minorHAnsi" w:cstheme="minorHAnsi"/>
          <w:sz w:val="24"/>
          <w:szCs w:val="24"/>
        </w:rPr>
      </w:pPr>
      <w:r w:rsidRPr="008B77E7">
        <w:rPr>
          <w:rFonts w:asciiTheme="minorHAnsi" w:hAnsiTheme="minorHAnsi" w:cstheme="minorHAnsi"/>
          <w:sz w:val="24"/>
          <w:szCs w:val="24"/>
        </w:rPr>
        <w:t>De conformidad con los reque</w:t>
      </w:r>
      <w:r w:rsidR="00D03AD0" w:rsidRPr="008B77E7">
        <w:rPr>
          <w:rFonts w:asciiTheme="minorHAnsi" w:hAnsiTheme="minorHAnsi" w:cstheme="minorHAnsi"/>
          <w:sz w:val="24"/>
          <w:szCs w:val="24"/>
        </w:rPr>
        <w:t xml:space="preserve">rimientos de la elaboración de Análisis </w:t>
      </w:r>
      <w:r w:rsidR="00E92029" w:rsidRPr="008B77E7">
        <w:rPr>
          <w:rFonts w:asciiTheme="minorHAnsi" w:hAnsiTheme="minorHAnsi" w:cstheme="minorHAnsi"/>
          <w:sz w:val="24"/>
          <w:szCs w:val="24"/>
        </w:rPr>
        <w:t>C</w:t>
      </w:r>
      <w:r w:rsidR="00D03AD0" w:rsidRPr="008B77E7">
        <w:rPr>
          <w:rFonts w:asciiTheme="minorHAnsi" w:hAnsiTheme="minorHAnsi" w:cstheme="minorHAnsi"/>
          <w:sz w:val="24"/>
          <w:szCs w:val="24"/>
        </w:rPr>
        <w:t>osto</w:t>
      </w:r>
      <w:r w:rsidR="005E1656" w:rsidRPr="008B77E7">
        <w:rPr>
          <w:rFonts w:asciiTheme="minorHAnsi" w:hAnsiTheme="minorHAnsi" w:cstheme="minorHAnsi"/>
          <w:sz w:val="24"/>
          <w:szCs w:val="24"/>
        </w:rPr>
        <w:t>-</w:t>
      </w:r>
      <w:r w:rsidR="00D03AD0" w:rsidRPr="008B77E7">
        <w:rPr>
          <w:rFonts w:asciiTheme="minorHAnsi" w:hAnsiTheme="minorHAnsi" w:cstheme="minorHAnsi"/>
          <w:sz w:val="24"/>
          <w:szCs w:val="24"/>
        </w:rPr>
        <w:t>B</w:t>
      </w:r>
      <w:r w:rsidRPr="008B77E7">
        <w:rPr>
          <w:rFonts w:asciiTheme="minorHAnsi" w:hAnsiTheme="minorHAnsi" w:cstheme="minorHAnsi"/>
          <w:sz w:val="24"/>
          <w:szCs w:val="24"/>
        </w:rPr>
        <w:t>eneficio</w:t>
      </w:r>
      <w:r w:rsidR="001C5114" w:rsidRPr="008B77E7">
        <w:rPr>
          <w:rFonts w:asciiTheme="minorHAnsi" w:hAnsiTheme="minorHAnsi" w:cstheme="minorHAnsi"/>
          <w:sz w:val="24"/>
          <w:szCs w:val="24"/>
        </w:rPr>
        <w:t xml:space="preserve"> y </w:t>
      </w:r>
      <w:r w:rsidR="00D3501B" w:rsidRPr="008B77E7">
        <w:rPr>
          <w:rFonts w:asciiTheme="minorHAnsi" w:hAnsiTheme="minorHAnsi" w:cstheme="minorHAnsi"/>
          <w:sz w:val="24"/>
          <w:szCs w:val="24"/>
        </w:rPr>
        <w:t>Análisis</w:t>
      </w:r>
      <w:r w:rsidR="00352F86" w:rsidRPr="008B77E7">
        <w:rPr>
          <w:rFonts w:asciiTheme="minorHAnsi" w:hAnsiTheme="minorHAnsi" w:cstheme="minorHAnsi"/>
          <w:sz w:val="24"/>
          <w:szCs w:val="24"/>
        </w:rPr>
        <w:t xml:space="preserve"> </w:t>
      </w:r>
      <w:r w:rsidR="00D03AD0" w:rsidRPr="008B77E7">
        <w:rPr>
          <w:rFonts w:asciiTheme="minorHAnsi" w:hAnsiTheme="minorHAnsi" w:cstheme="minorHAnsi"/>
          <w:sz w:val="24"/>
          <w:szCs w:val="24"/>
        </w:rPr>
        <w:t>Costo</w:t>
      </w:r>
      <w:r w:rsidR="005E1656" w:rsidRPr="008B77E7">
        <w:rPr>
          <w:rFonts w:asciiTheme="minorHAnsi" w:hAnsiTheme="minorHAnsi" w:cstheme="minorHAnsi"/>
          <w:sz w:val="24"/>
          <w:szCs w:val="24"/>
        </w:rPr>
        <w:t>-</w:t>
      </w:r>
      <w:r w:rsidR="00D03AD0" w:rsidRPr="008B77E7">
        <w:rPr>
          <w:rFonts w:asciiTheme="minorHAnsi" w:hAnsiTheme="minorHAnsi" w:cstheme="minorHAnsi"/>
          <w:sz w:val="24"/>
          <w:szCs w:val="24"/>
        </w:rPr>
        <w:t>E</w:t>
      </w:r>
      <w:r w:rsidR="001C5114" w:rsidRPr="008B77E7">
        <w:rPr>
          <w:rFonts w:asciiTheme="minorHAnsi" w:hAnsiTheme="minorHAnsi" w:cstheme="minorHAnsi"/>
          <w:sz w:val="24"/>
          <w:szCs w:val="24"/>
        </w:rPr>
        <w:t>ficiencia</w:t>
      </w:r>
      <w:r w:rsidRPr="008B77E7">
        <w:rPr>
          <w:rFonts w:asciiTheme="minorHAnsi" w:hAnsiTheme="minorHAnsi" w:cstheme="minorHAnsi"/>
          <w:sz w:val="24"/>
          <w:szCs w:val="24"/>
        </w:rPr>
        <w:t xml:space="preserve"> para los </w:t>
      </w:r>
      <w:r w:rsidR="00215AB3" w:rsidRPr="008B77E7">
        <w:rPr>
          <w:rFonts w:asciiTheme="minorHAnsi" w:hAnsiTheme="minorHAnsi" w:cstheme="minorHAnsi"/>
          <w:sz w:val="24"/>
          <w:szCs w:val="24"/>
        </w:rPr>
        <w:t xml:space="preserve">programas y </w:t>
      </w:r>
      <w:r w:rsidRPr="008B77E7">
        <w:rPr>
          <w:rFonts w:asciiTheme="minorHAnsi" w:hAnsiTheme="minorHAnsi" w:cstheme="minorHAnsi"/>
          <w:sz w:val="24"/>
          <w:szCs w:val="24"/>
        </w:rPr>
        <w:t xml:space="preserve">proyectos de inversión que son prioridad e iniciativa del </w:t>
      </w:r>
      <w:r w:rsidR="00215AB3" w:rsidRPr="008B77E7">
        <w:rPr>
          <w:rFonts w:asciiTheme="minorHAnsi" w:hAnsiTheme="minorHAnsi" w:cstheme="minorHAnsi"/>
          <w:sz w:val="24"/>
          <w:szCs w:val="24"/>
        </w:rPr>
        <w:t>G</w:t>
      </w:r>
      <w:r w:rsidRPr="008B77E7">
        <w:rPr>
          <w:rFonts w:asciiTheme="minorHAnsi" w:hAnsiTheme="minorHAnsi" w:cstheme="minorHAnsi"/>
          <w:sz w:val="24"/>
          <w:szCs w:val="24"/>
        </w:rPr>
        <w:t xml:space="preserve">obierno del </w:t>
      </w:r>
      <w:r w:rsidR="00215AB3" w:rsidRPr="008B77E7">
        <w:rPr>
          <w:rFonts w:asciiTheme="minorHAnsi" w:hAnsiTheme="minorHAnsi" w:cstheme="minorHAnsi"/>
          <w:sz w:val="24"/>
          <w:szCs w:val="24"/>
        </w:rPr>
        <w:t>E</w:t>
      </w:r>
      <w:r w:rsidR="001C5114" w:rsidRPr="008B77E7">
        <w:rPr>
          <w:rFonts w:asciiTheme="minorHAnsi" w:hAnsiTheme="minorHAnsi" w:cstheme="minorHAnsi"/>
          <w:sz w:val="24"/>
          <w:szCs w:val="24"/>
        </w:rPr>
        <w:t>stado de Nayarit en base a su jerarquización</w:t>
      </w:r>
      <w:r w:rsidRPr="008B77E7">
        <w:rPr>
          <w:rFonts w:asciiTheme="minorHAnsi" w:hAnsiTheme="minorHAnsi" w:cstheme="minorHAnsi"/>
          <w:sz w:val="24"/>
          <w:szCs w:val="24"/>
        </w:rPr>
        <w:t xml:space="preserve"> señalada en el </w:t>
      </w:r>
      <w:r w:rsidR="00215AB3" w:rsidRPr="008B77E7">
        <w:rPr>
          <w:rFonts w:asciiTheme="minorHAnsi" w:hAnsiTheme="minorHAnsi" w:cstheme="minorHAnsi"/>
          <w:sz w:val="24"/>
          <w:szCs w:val="24"/>
        </w:rPr>
        <w:t>P</w:t>
      </w:r>
      <w:r w:rsidRPr="008B77E7">
        <w:rPr>
          <w:rFonts w:asciiTheme="minorHAnsi" w:hAnsiTheme="minorHAnsi" w:cstheme="minorHAnsi"/>
          <w:sz w:val="24"/>
          <w:szCs w:val="24"/>
        </w:rPr>
        <w:t xml:space="preserve">lan </w:t>
      </w:r>
      <w:r w:rsidR="00215AB3" w:rsidRPr="008B77E7">
        <w:rPr>
          <w:rFonts w:asciiTheme="minorHAnsi" w:hAnsiTheme="minorHAnsi" w:cstheme="minorHAnsi"/>
          <w:sz w:val="24"/>
          <w:szCs w:val="24"/>
        </w:rPr>
        <w:t>E</w:t>
      </w:r>
      <w:r w:rsidRPr="008B77E7">
        <w:rPr>
          <w:rFonts w:asciiTheme="minorHAnsi" w:hAnsiTheme="minorHAnsi" w:cstheme="minorHAnsi"/>
          <w:sz w:val="24"/>
          <w:szCs w:val="24"/>
        </w:rPr>
        <w:t xml:space="preserve">statal de </w:t>
      </w:r>
      <w:r w:rsidR="00215AB3" w:rsidRPr="008B77E7">
        <w:rPr>
          <w:rFonts w:asciiTheme="minorHAnsi" w:hAnsiTheme="minorHAnsi" w:cstheme="minorHAnsi"/>
          <w:sz w:val="24"/>
          <w:szCs w:val="24"/>
        </w:rPr>
        <w:t>D</w:t>
      </w:r>
      <w:r w:rsidRPr="008B77E7">
        <w:rPr>
          <w:rFonts w:asciiTheme="minorHAnsi" w:hAnsiTheme="minorHAnsi" w:cstheme="minorHAnsi"/>
          <w:sz w:val="24"/>
          <w:szCs w:val="24"/>
        </w:rPr>
        <w:t>esarrollo</w:t>
      </w:r>
      <w:r w:rsidR="00002A9B" w:rsidRPr="008B77E7">
        <w:rPr>
          <w:rFonts w:asciiTheme="minorHAnsi" w:hAnsiTheme="minorHAnsi" w:cstheme="minorHAnsi"/>
          <w:sz w:val="24"/>
          <w:szCs w:val="24"/>
        </w:rPr>
        <w:t xml:space="preserve"> </w:t>
      </w:r>
      <w:r w:rsidR="000612A9">
        <w:rPr>
          <w:rFonts w:asciiTheme="minorHAnsi" w:hAnsiTheme="minorHAnsi" w:cstheme="minorHAnsi"/>
          <w:sz w:val="24"/>
          <w:szCs w:val="24"/>
        </w:rPr>
        <w:t>vigente</w:t>
      </w:r>
      <w:r w:rsidRPr="008B77E7">
        <w:rPr>
          <w:rFonts w:asciiTheme="minorHAnsi" w:hAnsiTheme="minorHAnsi" w:cstheme="minorHAnsi"/>
          <w:sz w:val="24"/>
          <w:szCs w:val="24"/>
        </w:rPr>
        <w:t xml:space="preserve"> y en apego a la normatividad federal</w:t>
      </w:r>
      <w:r w:rsidR="00002687" w:rsidRPr="008B77E7">
        <w:rPr>
          <w:rFonts w:asciiTheme="minorHAnsi" w:hAnsiTheme="minorHAnsi" w:cstheme="minorHAnsi"/>
          <w:sz w:val="24"/>
          <w:szCs w:val="24"/>
        </w:rPr>
        <w:t>;</w:t>
      </w:r>
      <w:r w:rsidR="00215AB3" w:rsidRPr="008B77E7">
        <w:rPr>
          <w:rFonts w:asciiTheme="minorHAnsi" w:hAnsiTheme="minorHAnsi" w:cstheme="minorHAnsi"/>
          <w:sz w:val="24"/>
          <w:szCs w:val="24"/>
        </w:rPr>
        <w:t xml:space="preserve"> en este sentido</w:t>
      </w:r>
      <w:r w:rsidR="00002687" w:rsidRPr="008B77E7">
        <w:rPr>
          <w:rFonts w:asciiTheme="minorHAnsi" w:hAnsiTheme="minorHAnsi" w:cstheme="minorHAnsi"/>
          <w:sz w:val="24"/>
          <w:szCs w:val="24"/>
        </w:rPr>
        <w:t>,</w:t>
      </w:r>
      <w:r w:rsidR="00215AB3" w:rsidRPr="008B77E7">
        <w:rPr>
          <w:rFonts w:asciiTheme="minorHAnsi" w:hAnsiTheme="minorHAnsi" w:cstheme="minorHAnsi"/>
          <w:sz w:val="24"/>
          <w:szCs w:val="24"/>
        </w:rPr>
        <w:t xml:space="preserve"> se presentan los</w:t>
      </w:r>
      <w:r w:rsidR="00352F86" w:rsidRPr="008B77E7">
        <w:rPr>
          <w:rFonts w:asciiTheme="minorHAnsi" w:hAnsiTheme="minorHAnsi" w:cstheme="minorHAnsi"/>
          <w:sz w:val="24"/>
          <w:szCs w:val="24"/>
        </w:rPr>
        <w:t xml:space="preserve"> </w:t>
      </w:r>
      <w:r w:rsidRPr="008B77E7">
        <w:rPr>
          <w:rFonts w:asciiTheme="minorHAnsi" w:hAnsiTheme="minorHAnsi" w:cstheme="minorHAnsi"/>
          <w:sz w:val="24"/>
          <w:szCs w:val="24"/>
        </w:rPr>
        <w:t xml:space="preserve">lineamientos como una guía para la </w:t>
      </w:r>
      <w:r w:rsidR="00002A9B" w:rsidRPr="008B77E7">
        <w:rPr>
          <w:rFonts w:asciiTheme="minorHAnsi" w:hAnsiTheme="minorHAnsi" w:cstheme="minorHAnsi"/>
          <w:sz w:val="24"/>
          <w:szCs w:val="24"/>
        </w:rPr>
        <w:t>conf</w:t>
      </w:r>
      <w:r w:rsidRPr="008B77E7">
        <w:rPr>
          <w:rFonts w:asciiTheme="minorHAnsi" w:hAnsiTheme="minorHAnsi" w:cstheme="minorHAnsi"/>
          <w:sz w:val="24"/>
          <w:szCs w:val="24"/>
        </w:rPr>
        <w:t xml:space="preserve">ormación de los </w:t>
      </w:r>
      <w:r w:rsidR="00002687" w:rsidRPr="008B77E7">
        <w:rPr>
          <w:rFonts w:asciiTheme="minorHAnsi" w:hAnsiTheme="minorHAnsi" w:cstheme="minorHAnsi"/>
          <w:sz w:val="24"/>
          <w:szCs w:val="24"/>
        </w:rPr>
        <w:t xml:space="preserve">programas y </w:t>
      </w:r>
      <w:r w:rsidRPr="008B77E7">
        <w:rPr>
          <w:rFonts w:asciiTheme="minorHAnsi" w:hAnsiTheme="minorHAnsi" w:cstheme="minorHAnsi"/>
          <w:sz w:val="24"/>
          <w:szCs w:val="24"/>
        </w:rPr>
        <w:t>proyecto</w:t>
      </w:r>
      <w:r w:rsidR="00002A9B" w:rsidRPr="008B77E7">
        <w:rPr>
          <w:rFonts w:asciiTheme="minorHAnsi" w:hAnsiTheme="minorHAnsi" w:cstheme="minorHAnsi"/>
          <w:sz w:val="24"/>
          <w:szCs w:val="24"/>
        </w:rPr>
        <w:t xml:space="preserve">s que se elaboren para contar con este requisito necesario dentro de los requerimientos para </w:t>
      </w:r>
      <w:r w:rsidR="00215AB3" w:rsidRPr="008B77E7">
        <w:rPr>
          <w:rFonts w:asciiTheme="minorHAnsi" w:hAnsiTheme="minorHAnsi" w:cstheme="minorHAnsi"/>
          <w:sz w:val="24"/>
          <w:szCs w:val="24"/>
        </w:rPr>
        <w:t>acceder</w:t>
      </w:r>
      <w:r w:rsidR="00002A9B" w:rsidRPr="008B77E7">
        <w:rPr>
          <w:rFonts w:asciiTheme="minorHAnsi" w:hAnsiTheme="minorHAnsi" w:cstheme="minorHAnsi"/>
          <w:sz w:val="24"/>
          <w:szCs w:val="24"/>
        </w:rPr>
        <w:t xml:space="preserve"> al registro de proyectos en la plataforma </w:t>
      </w:r>
      <w:r w:rsidR="00002687" w:rsidRPr="008B77E7">
        <w:rPr>
          <w:rFonts w:asciiTheme="minorHAnsi" w:hAnsiTheme="minorHAnsi" w:cstheme="minorHAnsi"/>
          <w:sz w:val="24"/>
          <w:szCs w:val="24"/>
        </w:rPr>
        <w:t xml:space="preserve">de la Secretaría de Desarrollo Sustentable </w:t>
      </w:r>
      <w:r w:rsidR="00002A9B" w:rsidRPr="008B77E7">
        <w:rPr>
          <w:rFonts w:asciiTheme="minorHAnsi" w:hAnsiTheme="minorHAnsi" w:cstheme="minorHAnsi"/>
          <w:sz w:val="24"/>
          <w:szCs w:val="24"/>
        </w:rPr>
        <w:t>.</w:t>
      </w:r>
    </w:p>
    <w:p w14:paraId="3AF8D57B" w14:textId="77777777" w:rsidR="00002A9B" w:rsidRPr="008B77E7" w:rsidRDefault="00002A9B" w:rsidP="00215AB3">
      <w:pPr>
        <w:pStyle w:val="Texto"/>
        <w:spacing w:line="240" w:lineRule="auto"/>
        <w:ind w:firstLine="0"/>
        <w:rPr>
          <w:rFonts w:asciiTheme="minorHAnsi" w:hAnsiTheme="minorHAnsi" w:cstheme="minorHAnsi"/>
          <w:sz w:val="24"/>
          <w:szCs w:val="24"/>
        </w:rPr>
      </w:pPr>
    </w:p>
    <w:p w14:paraId="7722B5E2" w14:textId="6A11319B" w:rsidR="00002A9B" w:rsidRPr="008B77E7" w:rsidRDefault="00002A9B" w:rsidP="00215AB3">
      <w:pPr>
        <w:pStyle w:val="Texto"/>
        <w:spacing w:line="240" w:lineRule="auto"/>
        <w:ind w:firstLine="0"/>
        <w:rPr>
          <w:rFonts w:asciiTheme="minorHAnsi" w:hAnsiTheme="minorHAnsi" w:cstheme="minorHAnsi"/>
          <w:sz w:val="24"/>
          <w:szCs w:val="24"/>
        </w:rPr>
      </w:pPr>
      <w:r w:rsidRPr="008B77E7">
        <w:rPr>
          <w:rFonts w:asciiTheme="minorHAnsi" w:hAnsiTheme="minorHAnsi" w:cstheme="minorHAnsi"/>
          <w:sz w:val="24"/>
          <w:szCs w:val="24"/>
        </w:rPr>
        <w:t xml:space="preserve">Debido a la complejidad en su elaboración así como el costo que </w:t>
      </w:r>
      <w:r w:rsidR="00CB67D6" w:rsidRPr="008B77E7">
        <w:rPr>
          <w:rFonts w:asciiTheme="minorHAnsi" w:hAnsiTheme="minorHAnsi" w:cstheme="minorHAnsi"/>
          <w:sz w:val="24"/>
          <w:szCs w:val="24"/>
        </w:rPr>
        <w:t>implica</w:t>
      </w:r>
      <w:r w:rsidRPr="008B77E7">
        <w:rPr>
          <w:rFonts w:asciiTheme="minorHAnsi" w:hAnsiTheme="minorHAnsi" w:cstheme="minorHAnsi"/>
          <w:sz w:val="24"/>
          <w:szCs w:val="24"/>
        </w:rPr>
        <w:t xml:space="preserve"> su obtención como requisito indispensable e importante </w:t>
      </w:r>
      <w:r w:rsidR="00352F86" w:rsidRPr="008B77E7">
        <w:rPr>
          <w:rFonts w:asciiTheme="minorHAnsi" w:hAnsiTheme="minorHAnsi" w:cstheme="minorHAnsi"/>
          <w:sz w:val="24"/>
          <w:szCs w:val="24"/>
        </w:rPr>
        <w:t xml:space="preserve">para acceder al registro en la plataforma de la </w:t>
      </w:r>
      <w:r w:rsidR="00002687" w:rsidRPr="008B77E7">
        <w:rPr>
          <w:rFonts w:asciiTheme="minorHAnsi" w:hAnsiTheme="minorHAnsi" w:cstheme="minorHAnsi"/>
          <w:sz w:val="24"/>
          <w:szCs w:val="24"/>
        </w:rPr>
        <w:t>S</w:t>
      </w:r>
      <w:r w:rsidR="008B77E7" w:rsidRPr="008B77E7">
        <w:rPr>
          <w:rFonts w:asciiTheme="minorHAnsi" w:hAnsiTheme="minorHAnsi" w:cstheme="minorHAnsi"/>
          <w:sz w:val="24"/>
          <w:szCs w:val="24"/>
        </w:rPr>
        <w:t>ecretaría</w:t>
      </w:r>
      <w:r w:rsidR="00352F86" w:rsidRPr="008B77E7">
        <w:rPr>
          <w:rFonts w:asciiTheme="minorHAnsi" w:hAnsiTheme="minorHAnsi" w:cstheme="minorHAnsi"/>
          <w:sz w:val="24"/>
          <w:szCs w:val="24"/>
        </w:rPr>
        <w:t xml:space="preserve"> </w:t>
      </w:r>
      <w:r w:rsidRPr="008B77E7">
        <w:rPr>
          <w:rFonts w:asciiTheme="minorHAnsi" w:hAnsiTheme="minorHAnsi" w:cstheme="minorHAnsi"/>
          <w:sz w:val="24"/>
          <w:szCs w:val="24"/>
        </w:rPr>
        <w:t xml:space="preserve">y </w:t>
      </w:r>
      <w:r w:rsidR="00CB67D6" w:rsidRPr="008B77E7">
        <w:rPr>
          <w:rFonts w:asciiTheme="minorHAnsi" w:hAnsiTheme="minorHAnsi" w:cstheme="minorHAnsi"/>
          <w:sz w:val="24"/>
          <w:szCs w:val="24"/>
        </w:rPr>
        <w:t>derivado</w:t>
      </w:r>
      <w:r w:rsidRPr="008B77E7">
        <w:rPr>
          <w:rFonts w:asciiTheme="minorHAnsi" w:hAnsiTheme="minorHAnsi" w:cstheme="minorHAnsi"/>
          <w:sz w:val="24"/>
          <w:szCs w:val="24"/>
        </w:rPr>
        <w:t xml:space="preserve"> que de este documento parte el análisis que da certeza a la inversión y clarifica los beneficios que representarían los proyectos que se presenten para su gestión ante las instancias </w:t>
      </w:r>
      <w:r w:rsidR="00CB67D6" w:rsidRPr="008B77E7">
        <w:rPr>
          <w:rFonts w:asciiTheme="minorHAnsi" w:hAnsiTheme="minorHAnsi" w:cstheme="minorHAnsi"/>
          <w:sz w:val="24"/>
          <w:szCs w:val="24"/>
        </w:rPr>
        <w:t>financieras</w:t>
      </w:r>
      <w:r w:rsidRPr="008B77E7">
        <w:rPr>
          <w:rFonts w:asciiTheme="minorHAnsi" w:hAnsiTheme="minorHAnsi" w:cstheme="minorHAnsi"/>
          <w:sz w:val="24"/>
          <w:szCs w:val="24"/>
        </w:rPr>
        <w:t xml:space="preserve"> y a su vez tener un elemento importante para la toma de decisiones por parte de las dependencias normativas estatales</w:t>
      </w:r>
      <w:r w:rsidR="008B77E7" w:rsidRPr="008B77E7">
        <w:rPr>
          <w:rFonts w:asciiTheme="minorHAnsi" w:hAnsiTheme="minorHAnsi" w:cstheme="minorHAnsi"/>
          <w:sz w:val="24"/>
          <w:szCs w:val="24"/>
        </w:rPr>
        <w:t xml:space="preserve"> y municipales</w:t>
      </w:r>
      <w:r w:rsidRPr="008B77E7">
        <w:rPr>
          <w:rFonts w:asciiTheme="minorHAnsi" w:hAnsiTheme="minorHAnsi" w:cstheme="minorHAnsi"/>
          <w:sz w:val="24"/>
          <w:szCs w:val="24"/>
        </w:rPr>
        <w:t xml:space="preserve"> en cada tipo de </w:t>
      </w:r>
      <w:r w:rsidR="008B77E7" w:rsidRPr="008B77E7">
        <w:rPr>
          <w:rFonts w:asciiTheme="minorHAnsi" w:hAnsiTheme="minorHAnsi" w:cstheme="minorHAnsi"/>
          <w:sz w:val="24"/>
          <w:szCs w:val="24"/>
        </w:rPr>
        <w:t xml:space="preserve">programa o </w:t>
      </w:r>
      <w:r w:rsidRPr="008B77E7">
        <w:rPr>
          <w:rFonts w:asciiTheme="minorHAnsi" w:hAnsiTheme="minorHAnsi" w:cstheme="minorHAnsi"/>
          <w:sz w:val="24"/>
          <w:szCs w:val="24"/>
        </w:rPr>
        <w:t xml:space="preserve">proyecto de que se trate y </w:t>
      </w:r>
      <w:r w:rsidR="00CB67D6" w:rsidRPr="008B77E7">
        <w:rPr>
          <w:rFonts w:asciiTheme="minorHAnsi" w:hAnsiTheme="minorHAnsi" w:cstheme="minorHAnsi"/>
          <w:sz w:val="24"/>
          <w:szCs w:val="24"/>
        </w:rPr>
        <w:t>proporcionar</w:t>
      </w:r>
      <w:r w:rsidRPr="008B77E7">
        <w:rPr>
          <w:rFonts w:asciiTheme="minorHAnsi" w:hAnsiTheme="minorHAnsi" w:cstheme="minorHAnsi"/>
          <w:sz w:val="24"/>
          <w:szCs w:val="24"/>
        </w:rPr>
        <w:t xml:space="preserve"> certidumbre a </w:t>
      </w:r>
      <w:r w:rsidR="00825854" w:rsidRPr="008B77E7">
        <w:rPr>
          <w:rFonts w:asciiTheme="minorHAnsi" w:hAnsiTheme="minorHAnsi" w:cstheme="minorHAnsi"/>
          <w:sz w:val="24"/>
          <w:szCs w:val="24"/>
        </w:rPr>
        <w:t>la planeación y programación de las inversiones en infraestructura a desarrollar</w:t>
      </w:r>
      <w:r w:rsidR="00CB67D6" w:rsidRPr="008B77E7">
        <w:rPr>
          <w:rFonts w:asciiTheme="minorHAnsi" w:hAnsiTheme="minorHAnsi" w:cstheme="minorHAnsi"/>
          <w:sz w:val="24"/>
          <w:szCs w:val="24"/>
        </w:rPr>
        <w:t>, por ello,</w:t>
      </w:r>
      <w:r w:rsidR="00825854" w:rsidRPr="008B77E7">
        <w:rPr>
          <w:rFonts w:asciiTheme="minorHAnsi" w:hAnsiTheme="minorHAnsi" w:cstheme="minorHAnsi"/>
          <w:sz w:val="24"/>
          <w:szCs w:val="24"/>
        </w:rPr>
        <w:t xml:space="preserve"> se considera importante contar con esta herramienta de apoyo para la conformación de d</w:t>
      </w:r>
      <w:r w:rsidR="00352F86" w:rsidRPr="008B77E7">
        <w:rPr>
          <w:rFonts w:asciiTheme="minorHAnsi" w:hAnsiTheme="minorHAnsi" w:cstheme="minorHAnsi"/>
          <w:sz w:val="24"/>
          <w:szCs w:val="24"/>
        </w:rPr>
        <w:t>ichos Análisis Costo</w:t>
      </w:r>
      <w:r w:rsidR="005E1656" w:rsidRPr="008B77E7">
        <w:rPr>
          <w:rFonts w:asciiTheme="minorHAnsi" w:hAnsiTheme="minorHAnsi" w:cstheme="minorHAnsi"/>
          <w:sz w:val="24"/>
          <w:szCs w:val="24"/>
        </w:rPr>
        <w:t>-</w:t>
      </w:r>
      <w:r w:rsidR="00352F86" w:rsidRPr="008B77E7">
        <w:rPr>
          <w:rFonts w:asciiTheme="minorHAnsi" w:hAnsiTheme="minorHAnsi" w:cstheme="minorHAnsi"/>
          <w:sz w:val="24"/>
          <w:szCs w:val="24"/>
        </w:rPr>
        <w:t xml:space="preserve">Beneficio y Análisis </w:t>
      </w:r>
      <w:r w:rsidR="005E1656" w:rsidRPr="008B77E7">
        <w:rPr>
          <w:rFonts w:asciiTheme="minorHAnsi" w:hAnsiTheme="minorHAnsi" w:cstheme="minorHAnsi"/>
          <w:sz w:val="24"/>
          <w:szCs w:val="24"/>
        </w:rPr>
        <w:t>C</w:t>
      </w:r>
      <w:r w:rsidR="00352F86" w:rsidRPr="008B77E7">
        <w:rPr>
          <w:rFonts w:asciiTheme="minorHAnsi" w:hAnsiTheme="minorHAnsi" w:cstheme="minorHAnsi"/>
          <w:sz w:val="24"/>
          <w:szCs w:val="24"/>
        </w:rPr>
        <w:t>osto</w:t>
      </w:r>
      <w:r w:rsidR="005E1656" w:rsidRPr="008B77E7">
        <w:rPr>
          <w:rFonts w:asciiTheme="minorHAnsi" w:hAnsiTheme="minorHAnsi" w:cstheme="minorHAnsi"/>
          <w:sz w:val="24"/>
          <w:szCs w:val="24"/>
        </w:rPr>
        <w:t>-</w:t>
      </w:r>
      <w:r w:rsidR="00352F86" w:rsidRPr="008B77E7">
        <w:rPr>
          <w:rFonts w:asciiTheme="minorHAnsi" w:hAnsiTheme="minorHAnsi" w:cstheme="minorHAnsi"/>
          <w:sz w:val="24"/>
          <w:szCs w:val="24"/>
        </w:rPr>
        <w:t>Eficiencia</w:t>
      </w:r>
    </w:p>
    <w:p w14:paraId="09A89604" w14:textId="77777777" w:rsidR="006348B7" w:rsidRPr="008B77E7" w:rsidRDefault="006348B7" w:rsidP="00DE473E">
      <w:pPr>
        <w:pStyle w:val="Texto"/>
        <w:ind w:firstLine="0"/>
        <w:jc w:val="center"/>
        <w:rPr>
          <w:rFonts w:asciiTheme="minorHAnsi" w:hAnsiTheme="minorHAnsi" w:cstheme="minorHAnsi"/>
          <w:b/>
          <w:sz w:val="24"/>
          <w:szCs w:val="24"/>
        </w:rPr>
      </w:pPr>
    </w:p>
    <w:p w14:paraId="238FD51F" w14:textId="233E2AD5" w:rsidR="00B82B6F" w:rsidRPr="008B77E7" w:rsidRDefault="00B82B6F" w:rsidP="00B82B6F">
      <w:pPr>
        <w:pStyle w:val="Texto"/>
        <w:ind w:firstLine="0"/>
        <w:jc w:val="center"/>
        <w:rPr>
          <w:rFonts w:asciiTheme="minorHAnsi" w:hAnsiTheme="minorHAnsi" w:cstheme="minorHAnsi"/>
          <w:b/>
          <w:color w:val="7030A0"/>
          <w:sz w:val="24"/>
          <w:szCs w:val="24"/>
        </w:rPr>
      </w:pPr>
      <w:r w:rsidRPr="008B77E7">
        <w:rPr>
          <w:rFonts w:asciiTheme="minorHAnsi" w:hAnsiTheme="minorHAnsi" w:cstheme="minorHAnsi"/>
          <w:b/>
          <w:color w:val="7030A0"/>
          <w:sz w:val="24"/>
          <w:szCs w:val="24"/>
        </w:rPr>
        <w:t>MARCO JUR</w:t>
      </w:r>
      <w:r w:rsidR="00002687" w:rsidRPr="008B77E7">
        <w:rPr>
          <w:rFonts w:asciiTheme="minorHAnsi" w:hAnsiTheme="minorHAnsi" w:cstheme="minorHAnsi"/>
          <w:b/>
          <w:color w:val="7030A0"/>
          <w:sz w:val="24"/>
          <w:szCs w:val="24"/>
        </w:rPr>
        <w:t>Í</w:t>
      </w:r>
      <w:r w:rsidRPr="008B77E7">
        <w:rPr>
          <w:rFonts w:asciiTheme="minorHAnsi" w:hAnsiTheme="minorHAnsi" w:cstheme="minorHAnsi"/>
          <w:b/>
          <w:color w:val="7030A0"/>
          <w:sz w:val="24"/>
          <w:szCs w:val="24"/>
        </w:rPr>
        <w:t>DICO</w:t>
      </w:r>
    </w:p>
    <w:p w14:paraId="5FEFCC8B" w14:textId="77777777" w:rsidR="00C91752" w:rsidRPr="008B77E7" w:rsidRDefault="00C91752" w:rsidP="00B82B6F">
      <w:pPr>
        <w:pStyle w:val="Texto"/>
        <w:ind w:firstLine="0"/>
        <w:jc w:val="center"/>
        <w:rPr>
          <w:rFonts w:asciiTheme="minorHAnsi" w:hAnsiTheme="minorHAnsi" w:cstheme="minorHAnsi"/>
          <w:b/>
          <w:sz w:val="24"/>
          <w:szCs w:val="24"/>
        </w:rPr>
      </w:pPr>
    </w:p>
    <w:p w14:paraId="0D86D8E0" w14:textId="77777777" w:rsidR="00C91752" w:rsidRPr="008B77E7" w:rsidRDefault="00C91752" w:rsidP="00CB67D6">
      <w:pPr>
        <w:pStyle w:val="Prrafodelista"/>
        <w:numPr>
          <w:ilvl w:val="0"/>
          <w:numId w:val="19"/>
        </w:numPr>
        <w:spacing w:line="276" w:lineRule="auto"/>
        <w:jc w:val="both"/>
        <w:rPr>
          <w:sz w:val="24"/>
          <w:szCs w:val="24"/>
        </w:rPr>
      </w:pPr>
      <w:r w:rsidRPr="008B77E7">
        <w:rPr>
          <w:sz w:val="24"/>
          <w:szCs w:val="24"/>
        </w:rPr>
        <w:t xml:space="preserve">Ley de Disciplina Financiera </w:t>
      </w:r>
      <w:r w:rsidR="00CB67D6" w:rsidRPr="008B77E7">
        <w:rPr>
          <w:sz w:val="24"/>
          <w:szCs w:val="24"/>
        </w:rPr>
        <w:t>de las Entidades Federativas y los Municipios</w:t>
      </w:r>
    </w:p>
    <w:p w14:paraId="093ABDD4" w14:textId="77777777" w:rsidR="00C91752" w:rsidRPr="008B77E7" w:rsidRDefault="00C91752" w:rsidP="00CB67D6">
      <w:pPr>
        <w:pStyle w:val="Prrafodelista"/>
        <w:numPr>
          <w:ilvl w:val="0"/>
          <w:numId w:val="19"/>
        </w:numPr>
        <w:spacing w:line="276" w:lineRule="auto"/>
        <w:jc w:val="both"/>
        <w:rPr>
          <w:sz w:val="24"/>
          <w:szCs w:val="24"/>
        </w:rPr>
      </w:pPr>
      <w:r w:rsidRPr="008B77E7">
        <w:rPr>
          <w:sz w:val="24"/>
          <w:szCs w:val="24"/>
        </w:rPr>
        <w:t xml:space="preserve">Presupuesto de </w:t>
      </w:r>
      <w:r w:rsidR="00CB67D6" w:rsidRPr="008B77E7">
        <w:rPr>
          <w:sz w:val="24"/>
          <w:szCs w:val="24"/>
        </w:rPr>
        <w:t>E</w:t>
      </w:r>
      <w:r w:rsidRPr="008B77E7">
        <w:rPr>
          <w:sz w:val="24"/>
          <w:szCs w:val="24"/>
        </w:rPr>
        <w:t>gresos del Estado de Nayarit</w:t>
      </w:r>
    </w:p>
    <w:p w14:paraId="2D912730" w14:textId="77777777" w:rsidR="00C91752" w:rsidRPr="008B77E7" w:rsidRDefault="00CB67D6" w:rsidP="00CB67D6">
      <w:pPr>
        <w:pStyle w:val="Prrafodelista"/>
        <w:numPr>
          <w:ilvl w:val="0"/>
          <w:numId w:val="19"/>
        </w:numPr>
        <w:spacing w:line="276" w:lineRule="auto"/>
        <w:jc w:val="both"/>
        <w:rPr>
          <w:sz w:val="24"/>
          <w:szCs w:val="24"/>
        </w:rPr>
      </w:pPr>
      <w:r w:rsidRPr="008B77E7">
        <w:rPr>
          <w:sz w:val="24"/>
          <w:szCs w:val="24"/>
        </w:rPr>
        <w:t>Presupuesto de Egresos de la F</w:t>
      </w:r>
      <w:r w:rsidR="00C91752" w:rsidRPr="008B77E7">
        <w:rPr>
          <w:sz w:val="24"/>
          <w:szCs w:val="24"/>
        </w:rPr>
        <w:t>ederación</w:t>
      </w:r>
    </w:p>
    <w:p w14:paraId="3499269E" w14:textId="6D1D2F9C" w:rsidR="00C91752" w:rsidRPr="008B77E7" w:rsidRDefault="00FD0706" w:rsidP="00CB67D6">
      <w:pPr>
        <w:pStyle w:val="Prrafodelista"/>
        <w:numPr>
          <w:ilvl w:val="0"/>
          <w:numId w:val="19"/>
        </w:numPr>
        <w:spacing w:line="276" w:lineRule="auto"/>
        <w:jc w:val="both"/>
        <w:rPr>
          <w:sz w:val="24"/>
          <w:szCs w:val="24"/>
        </w:rPr>
      </w:pPr>
      <w:r w:rsidRPr="008B77E7">
        <w:rPr>
          <w:rFonts w:cs="Tahoma"/>
          <w:bCs/>
          <w:sz w:val="24"/>
          <w:szCs w:val="24"/>
        </w:rPr>
        <w:t xml:space="preserve">Ley </w:t>
      </w:r>
      <w:r w:rsidR="00CB67D6" w:rsidRPr="008B77E7">
        <w:rPr>
          <w:rFonts w:cs="Tahoma"/>
          <w:bCs/>
          <w:sz w:val="24"/>
          <w:szCs w:val="24"/>
        </w:rPr>
        <w:t>d</w:t>
      </w:r>
      <w:r w:rsidRPr="008B77E7">
        <w:rPr>
          <w:rFonts w:cs="Tahoma"/>
          <w:bCs/>
          <w:sz w:val="24"/>
          <w:szCs w:val="24"/>
        </w:rPr>
        <w:t xml:space="preserve">e Obras </w:t>
      </w:r>
      <w:r w:rsidR="005E1656" w:rsidRPr="008B77E7">
        <w:rPr>
          <w:rFonts w:cs="Tahoma"/>
          <w:bCs/>
          <w:sz w:val="24"/>
          <w:szCs w:val="24"/>
        </w:rPr>
        <w:t>Públicas y Servicios</w:t>
      </w:r>
      <w:r w:rsidR="00CB67D6" w:rsidRPr="008B77E7">
        <w:rPr>
          <w:rFonts w:cs="Tahoma"/>
          <w:bCs/>
          <w:sz w:val="24"/>
          <w:szCs w:val="24"/>
        </w:rPr>
        <w:t xml:space="preserve"> Relacionados co</w:t>
      </w:r>
      <w:r w:rsidRPr="008B77E7">
        <w:rPr>
          <w:rFonts w:cs="Tahoma"/>
          <w:bCs/>
          <w:sz w:val="24"/>
          <w:szCs w:val="24"/>
        </w:rPr>
        <w:t xml:space="preserve">n </w:t>
      </w:r>
      <w:r w:rsidR="00CB67D6" w:rsidRPr="008B77E7">
        <w:rPr>
          <w:rFonts w:cs="Tahoma"/>
          <w:bCs/>
          <w:sz w:val="24"/>
          <w:szCs w:val="24"/>
        </w:rPr>
        <w:t>l</w:t>
      </w:r>
      <w:r w:rsidRPr="008B77E7">
        <w:rPr>
          <w:rFonts w:cs="Tahoma"/>
          <w:bCs/>
          <w:sz w:val="24"/>
          <w:szCs w:val="24"/>
        </w:rPr>
        <w:t>as Mismas</w:t>
      </w:r>
    </w:p>
    <w:p w14:paraId="726B4E7E" w14:textId="77777777" w:rsidR="00C91752" w:rsidRPr="008B77E7" w:rsidRDefault="00FD0706" w:rsidP="00CB67D6">
      <w:pPr>
        <w:pStyle w:val="Prrafodelista"/>
        <w:numPr>
          <w:ilvl w:val="0"/>
          <w:numId w:val="19"/>
        </w:numPr>
        <w:spacing w:line="276" w:lineRule="auto"/>
        <w:jc w:val="both"/>
        <w:rPr>
          <w:sz w:val="24"/>
          <w:szCs w:val="24"/>
        </w:rPr>
      </w:pPr>
      <w:r w:rsidRPr="008B77E7">
        <w:rPr>
          <w:bCs/>
          <w:sz w:val="24"/>
          <w:szCs w:val="24"/>
        </w:rPr>
        <w:t xml:space="preserve">Ley Orgánica </w:t>
      </w:r>
      <w:r w:rsidR="00CB67D6" w:rsidRPr="008B77E7">
        <w:rPr>
          <w:bCs/>
          <w:sz w:val="24"/>
          <w:szCs w:val="24"/>
        </w:rPr>
        <w:t>d</w:t>
      </w:r>
      <w:r w:rsidRPr="008B77E7">
        <w:rPr>
          <w:bCs/>
          <w:sz w:val="24"/>
          <w:szCs w:val="24"/>
        </w:rPr>
        <w:t xml:space="preserve">el Poder Ejecutivo </w:t>
      </w:r>
      <w:r w:rsidR="00CB67D6" w:rsidRPr="008B77E7">
        <w:rPr>
          <w:bCs/>
          <w:sz w:val="24"/>
          <w:szCs w:val="24"/>
        </w:rPr>
        <w:t>d</w:t>
      </w:r>
      <w:r w:rsidRPr="008B77E7">
        <w:rPr>
          <w:bCs/>
          <w:sz w:val="24"/>
          <w:szCs w:val="24"/>
        </w:rPr>
        <w:t xml:space="preserve">el Estado </w:t>
      </w:r>
      <w:r w:rsidR="00CB67D6" w:rsidRPr="008B77E7">
        <w:rPr>
          <w:bCs/>
          <w:sz w:val="24"/>
          <w:szCs w:val="24"/>
        </w:rPr>
        <w:t>d</w:t>
      </w:r>
      <w:r w:rsidRPr="008B77E7">
        <w:rPr>
          <w:bCs/>
          <w:sz w:val="24"/>
          <w:szCs w:val="24"/>
        </w:rPr>
        <w:t>e Nayarit</w:t>
      </w:r>
    </w:p>
    <w:p w14:paraId="19AF2279" w14:textId="77777777" w:rsidR="00C91752" w:rsidRPr="008B77E7" w:rsidRDefault="00FD0706" w:rsidP="00CB67D6">
      <w:pPr>
        <w:pStyle w:val="Prrafodelista"/>
        <w:numPr>
          <w:ilvl w:val="0"/>
          <w:numId w:val="19"/>
        </w:numPr>
        <w:spacing w:line="276" w:lineRule="auto"/>
        <w:jc w:val="both"/>
        <w:rPr>
          <w:sz w:val="24"/>
          <w:szCs w:val="24"/>
        </w:rPr>
      </w:pPr>
      <w:r w:rsidRPr="008B77E7">
        <w:rPr>
          <w:bCs/>
          <w:sz w:val="24"/>
          <w:szCs w:val="24"/>
        </w:rPr>
        <w:t xml:space="preserve">Ley </w:t>
      </w:r>
      <w:r w:rsidR="00CB67D6" w:rsidRPr="008B77E7">
        <w:rPr>
          <w:bCs/>
          <w:sz w:val="24"/>
          <w:szCs w:val="24"/>
        </w:rPr>
        <w:t>d</w:t>
      </w:r>
      <w:r w:rsidRPr="008B77E7">
        <w:rPr>
          <w:bCs/>
          <w:sz w:val="24"/>
          <w:szCs w:val="24"/>
        </w:rPr>
        <w:t xml:space="preserve">e Obra Pública </w:t>
      </w:r>
      <w:r w:rsidR="00CB67D6" w:rsidRPr="008B77E7">
        <w:rPr>
          <w:bCs/>
          <w:sz w:val="24"/>
          <w:szCs w:val="24"/>
        </w:rPr>
        <w:t>d</w:t>
      </w:r>
      <w:r w:rsidRPr="008B77E7">
        <w:rPr>
          <w:bCs/>
          <w:sz w:val="24"/>
          <w:szCs w:val="24"/>
        </w:rPr>
        <w:t xml:space="preserve">el Estado </w:t>
      </w:r>
      <w:r w:rsidR="00CB67D6" w:rsidRPr="008B77E7">
        <w:rPr>
          <w:bCs/>
          <w:sz w:val="24"/>
          <w:szCs w:val="24"/>
        </w:rPr>
        <w:t>d</w:t>
      </w:r>
      <w:r w:rsidRPr="008B77E7">
        <w:rPr>
          <w:bCs/>
          <w:sz w:val="24"/>
          <w:szCs w:val="24"/>
        </w:rPr>
        <w:t>e Nayarit</w:t>
      </w:r>
    </w:p>
    <w:p w14:paraId="6ECA489B" w14:textId="18F471A3" w:rsidR="00C91752" w:rsidRPr="008B77E7" w:rsidRDefault="00C91752" w:rsidP="005E1656">
      <w:pPr>
        <w:pStyle w:val="Prrafodelista"/>
        <w:numPr>
          <w:ilvl w:val="0"/>
          <w:numId w:val="19"/>
        </w:numPr>
        <w:spacing w:line="240" w:lineRule="auto"/>
        <w:ind w:left="357" w:hanging="357"/>
        <w:jc w:val="both"/>
        <w:rPr>
          <w:sz w:val="24"/>
          <w:szCs w:val="24"/>
        </w:rPr>
      </w:pPr>
      <w:r w:rsidRPr="008B77E7">
        <w:rPr>
          <w:sz w:val="24"/>
          <w:szCs w:val="24"/>
        </w:rPr>
        <w:t xml:space="preserve">Ley de </w:t>
      </w:r>
      <w:r w:rsidR="00CB67D6" w:rsidRPr="008B77E7">
        <w:rPr>
          <w:sz w:val="24"/>
          <w:szCs w:val="24"/>
        </w:rPr>
        <w:t>C</w:t>
      </w:r>
      <w:r w:rsidRPr="008B77E7">
        <w:rPr>
          <w:sz w:val="24"/>
          <w:szCs w:val="24"/>
        </w:rPr>
        <w:t xml:space="preserve">oordinación </w:t>
      </w:r>
      <w:r w:rsidR="00CB67D6" w:rsidRPr="008B77E7">
        <w:rPr>
          <w:sz w:val="24"/>
          <w:szCs w:val="24"/>
        </w:rPr>
        <w:t>F</w:t>
      </w:r>
      <w:r w:rsidRPr="008B77E7">
        <w:rPr>
          <w:sz w:val="24"/>
          <w:szCs w:val="24"/>
        </w:rPr>
        <w:t>iscal</w:t>
      </w:r>
    </w:p>
    <w:p w14:paraId="74B83747" w14:textId="3FA0575C" w:rsidR="0064247A" w:rsidRPr="008B77E7" w:rsidRDefault="0064247A" w:rsidP="005E1656">
      <w:pPr>
        <w:pStyle w:val="Prrafodelista"/>
        <w:numPr>
          <w:ilvl w:val="0"/>
          <w:numId w:val="19"/>
        </w:numPr>
        <w:spacing w:line="240" w:lineRule="auto"/>
        <w:ind w:left="357" w:hanging="357"/>
        <w:jc w:val="both"/>
        <w:rPr>
          <w:sz w:val="24"/>
          <w:szCs w:val="24"/>
        </w:rPr>
      </w:pPr>
      <w:r w:rsidRPr="008B77E7">
        <w:rPr>
          <w:sz w:val="24"/>
          <w:szCs w:val="24"/>
        </w:rPr>
        <w:t>Ley Federal de Presupuesto y Responsabilidad Hacendaria</w:t>
      </w:r>
    </w:p>
    <w:p w14:paraId="15DAE4A4" w14:textId="77777777" w:rsidR="00B82B6F" w:rsidRPr="008B77E7" w:rsidRDefault="00B82B6F" w:rsidP="00DE473E">
      <w:pPr>
        <w:pStyle w:val="Texto"/>
        <w:ind w:firstLine="0"/>
        <w:jc w:val="center"/>
        <w:rPr>
          <w:rFonts w:asciiTheme="minorHAnsi" w:hAnsiTheme="minorHAnsi" w:cstheme="minorHAnsi"/>
          <w:b/>
          <w:sz w:val="24"/>
          <w:szCs w:val="24"/>
        </w:rPr>
      </w:pPr>
    </w:p>
    <w:p w14:paraId="09823116" w14:textId="77777777" w:rsidR="00B82B6F" w:rsidRPr="008B77E7" w:rsidRDefault="00B82B6F" w:rsidP="00B82B6F">
      <w:pPr>
        <w:pStyle w:val="Texto"/>
        <w:ind w:firstLine="0"/>
        <w:jc w:val="left"/>
        <w:rPr>
          <w:rFonts w:asciiTheme="minorHAnsi" w:hAnsiTheme="minorHAnsi" w:cstheme="minorHAnsi"/>
          <w:b/>
          <w:sz w:val="24"/>
          <w:szCs w:val="24"/>
        </w:rPr>
      </w:pPr>
    </w:p>
    <w:p w14:paraId="361D6BED" w14:textId="77777777" w:rsidR="005E1656" w:rsidRPr="008B77E7" w:rsidRDefault="005E1656" w:rsidP="00DE473E">
      <w:pPr>
        <w:pStyle w:val="Texto"/>
        <w:ind w:firstLine="0"/>
        <w:jc w:val="center"/>
        <w:rPr>
          <w:rFonts w:asciiTheme="minorHAnsi" w:hAnsiTheme="minorHAnsi" w:cstheme="minorHAnsi"/>
          <w:b/>
          <w:sz w:val="24"/>
          <w:szCs w:val="24"/>
        </w:rPr>
      </w:pPr>
    </w:p>
    <w:p w14:paraId="62A1D3BC" w14:textId="60D3BD98" w:rsidR="00DE473E" w:rsidRPr="008B77E7" w:rsidRDefault="00DE473E" w:rsidP="00DE473E">
      <w:pPr>
        <w:pStyle w:val="Tex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I</w:t>
      </w:r>
    </w:p>
    <w:p w14:paraId="7544BCB8" w14:textId="77777777" w:rsidR="00DE473E" w:rsidRPr="008B77E7" w:rsidRDefault="00DE473E" w:rsidP="00DE473E">
      <w:pPr>
        <w:pStyle w:val="Texto"/>
        <w:ind w:firstLine="0"/>
        <w:jc w:val="center"/>
        <w:rPr>
          <w:rFonts w:asciiTheme="minorHAnsi" w:hAnsiTheme="minorHAnsi" w:cstheme="minorHAnsi"/>
          <w:b/>
          <w:sz w:val="24"/>
          <w:szCs w:val="24"/>
        </w:rPr>
      </w:pPr>
      <w:r w:rsidRPr="008B77E7">
        <w:rPr>
          <w:rFonts w:asciiTheme="minorHAnsi" w:hAnsiTheme="minorHAnsi" w:cstheme="minorHAnsi"/>
          <w:b/>
          <w:sz w:val="24"/>
          <w:szCs w:val="24"/>
        </w:rPr>
        <w:t>Definiciones</w:t>
      </w:r>
    </w:p>
    <w:p w14:paraId="6908CE7C" w14:textId="77777777" w:rsidR="00DE473E" w:rsidRPr="008B77E7" w:rsidRDefault="00DE473E" w:rsidP="001F695D">
      <w:pPr>
        <w:pStyle w:val="Texto"/>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1. </w:t>
      </w:r>
      <w:r w:rsidRPr="008B77E7">
        <w:rPr>
          <w:rFonts w:asciiTheme="minorHAnsi" w:hAnsiTheme="minorHAnsi" w:cstheme="minorHAnsi"/>
          <w:sz w:val="24"/>
          <w:szCs w:val="24"/>
          <w:lang w:val="es-ES_tradnl"/>
        </w:rPr>
        <w:tab/>
        <w:t>Para efectos de estos Lineamientos, se entenderá por:</w:t>
      </w:r>
    </w:p>
    <w:p w14:paraId="11E65DC4" w14:textId="38254824" w:rsidR="00DE473E" w:rsidRPr="008B77E7" w:rsidRDefault="00AC6E88"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Análisis Costo</w:t>
      </w:r>
      <w:r w:rsidR="005E1656" w:rsidRPr="008B77E7">
        <w:rPr>
          <w:rFonts w:asciiTheme="minorHAnsi" w:hAnsiTheme="minorHAnsi" w:cstheme="minorHAnsi"/>
          <w:color w:val="7030A0"/>
          <w:sz w:val="24"/>
          <w:szCs w:val="24"/>
        </w:rPr>
        <w:t>-</w:t>
      </w:r>
      <w:r w:rsidRPr="008B77E7">
        <w:rPr>
          <w:rFonts w:asciiTheme="minorHAnsi" w:hAnsiTheme="minorHAnsi" w:cstheme="minorHAnsi"/>
          <w:color w:val="7030A0"/>
          <w:sz w:val="24"/>
          <w:szCs w:val="24"/>
        </w:rPr>
        <w:t>B</w:t>
      </w:r>
      <w:r w:rsidR="00DE473E" w:rsidRPr="008B77E7">
        <w:rPr>
          <w:rFonts w:asciiTheme="minorHAnsi" w:hAnsiTheme="minorHAnsi" w:cstheme="minorHAnsi"/>
          <w:color w:val="7030A0"/>
          <w:sz w:val="24"/>
          <w:szCs w:val="24"/>
        </w:rPr>
        <w:t>eneficio</w:t>
      </w:r>
      <w:r w:rsidR="00DE473E" w:rsidRPr="008B77E7">
        <w:rPr>
          <w:rFonts w:asciiTheme="minorHAnsi" w:hAnsiTheme="minorHAnsi" w:cstheme="minorHAnsi"/>
          <w:sz w:val="24"/>
          <w:szCs w:val="24"/>
        </w:rPr>
        <w:t xml:space="preserve">: </w:t>
      </w:r>
      <w:r w:rsidR="00B35932" w:rsidRPr="008B77E7">
        <w:rPr>
          <w:rFonts w:asciiTheme="minorHAnsi" w:hAnsiTheme="minorHAnsi" w:cstheme="minorHAnsi"/>
          <w:sz w:val="24"/>
          <w:szCs w:val="24"/>
        </w:rPr>
        <w:t>e</w:t>
      </w:r>
      <w:r w:rsidR="00DE473E" w:rsidRPr="008B77E7">
        <w:rPr>
          <w:rFonts w:asciiTheme="minorHAnsi" w:hAnsiTheme="minorHAnsi" w:cstheme="minorHAnsi"/>
          <w:sz w:val="24"/>
          <w:szCs w:val="24"/>
        </w:rPr>
        <w:t>valuación de los programas y proyectos de inversión y que considera los costos y beneficios directos e indirectos que los programas y proyectos generan para la sociedad;</w:t>
      </w:r>
    </w:p>
    <w:p w14:paraId="4DA7DF33"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CAE: </w:t>
      </w:r>
      <w:r w:rsidRPr="008B77E7">
        <w:rPr>
          <w:rFonts w:asciiTheme="minorHAnsi" w:hAnsiTheme="minorHAnsi" w:cstheme="minorHAnsi"/>
          <w:sz w:val="24"/>
          <w:szCs w:val="24"/>
        </w:rPr>
        <w:t>Costo Anual Equivalente;</w:t>
      </w:r>
      <w:r w:rsidRPr="008B77E7">
        <w:rPr>
          <w:rFonts w:asciiTheme="minorHAnsi" w:hAnsiTheme="minorHAnsi" w:cstheme="minorHAnsi"/>
          <w:sz w:val="24"/>
          <w:szCs w:val="24"/>
        </w:rPr>
        <w:tab/>
      </w:r>
    </w:p>
    <w:p w14:paraId="3C2A8DCE"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Cartera:</w:t>
      </w:r>
      <w:r w:rsidRPr="008B77E7">
        <w:rPr>
          <w:rFonts w:asciiTheme="minorHAnsi" w:hAnsiTheme="minorHAnsi" w:cstheme="minorHAnsi"/>
          <w:sz w:val="24"/>
          <w:szCs w:val="24"/>
        </w:rPr>
        <w:t xml:space="preserve"> </w:t>
      </w:r>
      <w:r w:rsidR="0007522E" w:rsidRPr="008B77E7">
        <w:rPr>
          <w:rFonts w:asciiTheme="minorHAnsi" w:hAnsiTheme="minorHAnsi" w:cstheme="minorHAnsi"/>
          <w:sz w:val="24"/>
          <w:szCs w:val="24"/>
        </w:rPr>
        <w:t>p</w:t>
      </w:r>
      <w:r w:rsidRPr="008B77E7">
        <w:rPr>
          <w:rFonts w:asciiTheme="minorHAnsi" w:hAnsiTheme="minorHAnsi" w:cstheme="minorHAnsi"/>
          <w:sz w:val="24"/>
          <w:szCs w:val="24"/>
        </w:rPr>
        <w:t>rogramas y proyectos de inversión de conformidad con lo</w:t>
      </w:r>
      <w:r w:rsidR="00B35932" w:rsidRPr="008B77E7">
        <w:rPr>
          <w:rFonts w:asciiTheme="minorHAnsi" w:hAnsiTheme="minorHAnsi" w:cstheme="minorHAnsi"/>
          <w:sz w:val="24"/>
          <w:szCs w:val="24"/>
        </w:rPr>
        <w:t xml:space="preserve"> establecido en</w:t>
      </w:r>
      <w:r w:rsidRPr="008B77E7">
        <w:rPr>
          <w:rFonts w:asciiTheme="minorHAnsi" w:hAnsiTheme="minorHAnsi" w:cstheme="minorHAnsi"/>
          <w:sz w:val="24"/>
          <w:szCs w:val="24"/>
        </w:rPr>
        <w:t xml:space="preserve"> la </w:t>
      </w:r>
      <w:r w:rsidR="00B35932" w:rsidRPr="008B77E7">
        <w:rPr>
          <w:rFonts w:asciiTheme="minorHAnsi" w:hAnsiTheme="minorHAnsi" w:cstheme="minorHAnsi"/>
          <w:sz w:val="24"/>
          <w:szCs w:val="24"/>
        </w:rPr>
        <w:t>Ley de Presupuestación, Contabilidad y Gasto Público de la Administración Gobierno del Estado de Nayarit</w:t>
      </w:r>
      <w:r w:rsidRPr="008B77E7">
        <w:rPr>
          <w:rFonts w:asciiTheme="minorHAnsi" w:hAnsiTheme="minorHAnsi" w:cstheme="minorHAnsi"/>
          <w:sz w:val="24"/>
          <w:szCs w:val="24"/>
        </w:rPr>
        <w:t xml:space="preserve">, y del Reglamento de la </w:t>
      </w:r>
      <w:r w:rsidR="00B35932" w:rsidRPr="008B77E7">
        <w:rPr>
          <w:rFonts w:asciiTheme="minorHAnsi" w:hAnsiTheme="minorHAnsi" w:cstheme="minorHAnsi"/>
          <w:sz w:val="24"/>
          <w:szCs w:val="24"/>
        </w:rPr>
        <w:t>Ley de Presupuestación, Contabilidad y Gasto Público de la Administración Gobierno del Estado de Nayarit.</w:t>
      </w:r>
    </w:p>
    <w:p w14:paraId="478EEF5A"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Componentes: </w:t>
      </w:r>
      <w:r w:rsidR="00B35932" w:rsidRPr="008B77E7">
        <w:rPr>
          <w:rFonts w:asciiTheme="minorHAnsi" w:hAnsiTheme="minorHAnsi" w:cstheme="minorHAnsi"/>
          <w:sz w:val="24"/>
          <w:szCs w:val="24"/>
        </w:rPr>
        <w:t>a</w:t>
      </w:r>
      <w:r w:rsidRPr="008B77E7">
        <w:rPr>
          <w:rFonts w:asciiTheme="minorHAnsi" w:hAnsiTheme="minorHAnsi" w:cstheme="minorHAnsi"/>
          <w:sz w:val="24"/>
          <w:szCs w:val="24"/>
        </w:rPr>
        <w:t>ctivos que se requieren para llevar a cabo el programa o proyecto de inversión, como son las obras, edificios, bienes, equipo, maquinaria, patentes, entre otros;</w:t>
      </w:r>
    </w:p>
    <w:p w14:paraId="51812F87"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Costo total: </w:t>
      </w:r>
      <w:r w:rsidR="00B35932" w:rsidRPr="008B77E7">
        <w:rPr>
          <w:rFonts w:asciiTheme="minorHAnsi" w:hAnsiTheme="minorHAnsi" w:cstheme="minorHAnsi"/>
          <w:sz w:val="24"/>
          <w:szCs w:val="24"/>
        </w:rPr>
        <w:t>s</w:t>
      </w:r>
      <w:r w:rsidRPr="008B77E7">
        <w:rPr>
          <w:rFonts w:asciiTheme="minorHAnsi" w:hAnsiTheme="minorHAnsi" w:cstheme="minorHAnsi"/>
          <w:sz w:val="24"/>
          <w:szCs w:val="24"/>
        </w:rPr>
        <w:t>uma del monto total de inversión, los gastos de operación y mantenimiento, y otros costos y gastos asociados a los programas y proyectos de inversión;</w:t>
      </w:r>
    </w:p>
    <w:p w14:paraId="64093418"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Demanda: </w:t>
      </w:r>
      <w:r w:rsidR="00B35932" w:rsidRPr="008B77E7">
        <w:rPr>
          <w:rFonts w:asciiTheme="minorHAnsi" w:hAnsiTheme="minorHAnsi" w:cstheme="minorHAnsi"/>
          <w:sz w:val="24"/>
          <w:szCs w:val="24"/>
        </w:rPr>
        <w:t>c</w:t>
      </w:r>
      <w:r w:rsidRPr="008B77E7">
        <w:rPr>
          <w:rFonts w:asciiTheme="minorHAnsi" w:hAnsiTheme="minorHAnsi" w:cstheme="minorHAnsi"/>
          <w:sz w:val="24"/>
          <w:szCs w:val="24"/>
        </w:rPr>
        <w:t>antidad de un determinado bien o servicio que la sociedad, un grupo o población determinada requiere o está dispuesta a consumir o utilizar por unidad de tiempo a un valor determinado;</w:t>
      </w:r>
    </w:p>
    <w:p w14:paraId="502065B1"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Estudio de Pre inversión</w:t>
      </w:r>
      <w:r w:rsidRPr="008B77E7">
        <w:rPr>
          <w:rFonts w:asciiTheme="minorHAnsi" w:hAnsiTheme="minorHAnsi" w:cstheme="minorHAnsi"/>
          <w:sz w:val="24"/>
          <w:szCs w:val="24"/>
        </w:rPr>
        <w:t xml:space="preserve">: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studios que son necesarios para que una dependencia o entidad tome la decisión de llevar a cabo un programa o proyecto de inversión;</w:t>
      </w:r>
    </w:p>
    <w:p w14:paraId="05EA2380"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Evaluación a nivel de perfil: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valuación de un programa o proyecto de inversión en la que se utiliza la información disponible con que cuenta la dependencia o entidad, tomando en cuenta la experiencia derivada de proyectos realizados y el criterio profesional de los evaluadores. También se puede utilizar información proveniente de revistas especializadas, libros en la materia, artículos contenidos en revistas arbitradas, estudios similares, estadísticas e información histórica y paramétrica, así como experiencias de otros países y gobiernos.</w:t>
      </w:r>
    </w:p>
    <w:p w14:paraId="0260A412" w14:textId="3022F358" w:rsidR="00B14E6E"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sz w:val="24"/>
          <w:szCs w:val="24"/>
        </w:rPr>
        <w:t>Para este tipo de evaluación, la información</w:t>
      </w:r>
      <w:r w:rsidR="00AF75D8" w:rsidRPr="008B77E7">
        <w:rPr>
          <w:rFonts w:asciiTheme="minorHAnsi" w:hAnsiTheme="minorHAnsi" w:cstheme="minorHAnsi"/>
          <w:sz w:val="24"/>
          <w:szCs w:val="24"/>
        </w:rPr>
        <w:t xml:space="preserve"> a utilizar, para efectos de la </w:t>
      </w:r>
      <w:r w:rsidRPr="008B77E7">
        <w:rPr>
          <w:rFonts w:asciiTheme="minorHAnsi" w:hAnsiTheme="minorHAnsi" w:cstheme="minorHAnsi"/>
          <w:sz w:val="24"/>
          <w:szCs w:val="24"/>
        </w:rPr>
        <w:t>cuantificación y valoración de los costos y beneficios específicos del proyecto, debe permitir el cálculo de indicadores de rentabilidad;</w:t>
      </w:r>
    </w:p>
    <w:p w14:paraId="47DE3370" w14:textId="48A05551" w:rsidR="00DE473E" w:rsidRPr="00B14E6E" w:rsidRDefault="00B14E6E" w:rsidP="00B14E6E">
      <w:pPr>
        <w:tabs>
          <w:tab w:val="left" w:pos="1260"/>
        </w:tabs>
      </w:pPr>
      <w:r>
        <w:tab/>
      </w:r>
    </w:p>
    <w:p w14:paraId="5082ED5A" w14:textId="464E3AE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lastRenderedPageBreak/>
        <w:t xml:space="preserve">Evaluación a nivel de </w:t>
      </w:r>
      <w:r w:rsidR="00CE6202" w:rsidRPr="008B77E7">
        <w:rPr>
          <w:rFonts w:asciiTheme="minorHAnsi" w:hAnsiTheme="minorHAnsi" w:cstheme="minorHAnsi"/>
          <w:color w:val="7030A0"/>
          <w:sz w:val="24"/>
          <w:szCs w:val="24"/>
        </w:rPr>
        <w:t>prefactibilidad</w:t>
      </w:r>
      <w:r w:rsidRPr="008B77E7">
        <w:rPr>
          <w:rFonts w:asciiTheme="minorHAnsi" w:hAnsiTheme="minorHAnsi" w:cstheme="minorHAnsi"/>
          <w:color w:val="7030A0"/>
          <w:sz w:val="24"/>
          <w:szCs w:val="24"/>
        </w:rPr>
        <w:t xml:space="preserve">: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valuación de un programa o proyecto de inversión en la que se utiliza, además de los elementos considerados en la evaluación a nivel de perfil, información de estudios técnicos, cotizaciones y encuestas, elaborados especialmente para llevar a cabo la evaluación de dicho programa o proyecto. La información utilizada para este tipo de evaluación debe ser más detallada y precisa, especialmente por lo que se refiere a la cuantificación y valoración de los costos y beneficios.</w:t>
      </w:r>
    </w:p>
    <w:p w14:paraId="49D872FC" w14:textId="6DC41350" w:rsidR="00DE473E" w:rsidRPr="008B77E7" w:rsidRDefault="00DE473E" w:rsidP="00F81624">
      <w:pPr>
        <w:pStyle w:val="Texto"/>
        <w:numPr>
          <w:ilvl w:val="0"/>
          <w:numId w:val="7"/>
        </w:numPr>
        <w:tabs>
          <w:tab w:val="left" w:pos="1260"/>
        </w:tabs>
        <w:spacing w:after="60" w:line="276" w:lineRule="auto"/>
        <w:rPr>
          <w:rFonts w:asciiTheme="minorHAnsi" w:hAnsiTheme="minorHAnsi" w:cstheme="minorHAnsi"/>
          <w:sz w:val="24"/>
          <w:szCs w:val="24"/>
        </w:rPr>
      </w:pPr>
      <w:r w:rsidRPr="008B77E7">
        <w:rPr>
          <w:rFonts w:asciiTheme="minorHAnsi" w:hAnsiTheme="minorHAnsi" w:cstheme="minorHAnsi"/>
          <w:sz w:val="24"/>
          <w:szCs w:val="24"/>
        </w:rPr>
        <w:t xml:space="preserve">La información utilizada para el análisis a nivel de </w:t>
      </w:r>
      <w:r w:rsidR="00CE6202" w:rsidRPr="008B77E7">
        <w:rPr>
          <w:rFonts w:asciiTheme="minorHAnsi" w:hAnsiTheme="minorHAnsi" w:cstheme="minorHAnsi"/>
          <w:sz w:val="24"/>
          <w:szCs w:val="24"/>
        </w:rPr>
        <w:t>prefactibilidad</w:t>
      </w:r>
      <w:r w:rsidRPr="008B77E7">
        <w:rPr>
          <w:rFonts w:asciiTheme="minorHAnsi" w:hAnsiTheme="minorHAnsi" w:cstheme="minorHAnsi"/>
          <w:sz w:val="24"/>
          <w:szCs w:val="24"/>
        </w:rPr>
        <w:t>, deberá ser verificable e incluir las fuentes de información de la misma en la sección de bibliografía del análisis;</w:t>
      </w:r>
    </w:p>
    <w:p w14:paraId="0FBFFD80"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Evaluación Financiera: </w:t>
      </w:r>
      <w:r w:rsidR="0007522E" w:rsidRPr="008B77E7">
        <w:rPr>
          <w:rFonts w:asciiTheme="minorHAnsi" w:hAnsiTheme="minorHAnsi" w:cstheme="minorHAnsi"/>
          <w:sz w:val="24"/>
          <w:szCs w:val="24"/>
        </w:rPr>
        <w:t>p</w:t>
      </w:r>
      <w:r w:rsidR="001F695D" w:rsidRPr="008B77E7">
        <w:rPr>
          <w:rFonts w:asciiTheme="minorHAnsi" w:hAnsiTheme="minorHAnsi" w:cstheme="minorHAnsi"/>
          <w:sz w:val="24"/>
          <w:szCs w:val="24"/>
        </w:rPr>
        <w:t>ermite</w:t>
      </w:r>
      <w:r w:rsidRPr="008B77E7">
        <w:rPr>
          <w:rFonts w:asciiTheme="minorHAnsi" w:hAnsiTheme="minorHAnsi" w:cstheme="minorHAnsi"/>
          <w:sz w:val="24"/>
          <w:szCs w:val="24"/>
        </w:rPr>
        <w:t xml:space="preserve"> determinar la rentabilidad de un programa o proyecto de inversión considerando los costos y beneficios monetarios en que incurre la entidad o dependencia ejecutora. Dicha evaluación permite determinar si el proyecto es capaz de generar un flujo de recursos suficiente para hacer frente a todas sus obligaciones, incluyendo las financieras y fiscales, así como sus gastos de operación y mantenimiento.</w:t>
      </w:r>
    </w:p>
    <w:p w14:paraId="536CC3B5"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sz w:val="24"/>
          <w:szCs w:val="24"/>
        </w:rPr>
        <w:t xml:space="preserve">Bajo esta perspectiva, se deben incluir todos los costos y beneficios </w:t>
      </w:r>
      <w:r w:rsidR="00FD0485" w:rsidRPr="008B77E7">
        <w:rPr>
          <w:rFonts w:asciiTheme="minorHAnsi" w:hAnsiTheme="minorHAnsi" w:cstheme="minorHAnsi"/>
          <w:sz w:val="24"/>
          <w:szCs w:val="24"/>
        </w:rPr>
        <w:t xml:space="preserve">  </w:t>
      </w:r>
      <w:r w:rsidRPr="008B77E7">
        <w:rPr>
          <w:rFonts w:asciiTheme="minorHAnsi" w:hAnsiTheme="minorHAnsi" w:cstheme="minorHAnsi"/>
          <w:sz w:val="24"/>
          <w:szCs w:val="24"/>
        </w:rPr>
        <w:t>privados que genera el programa o proyecto para la dependencia o entidad ejecutora, incluidos los costos financieros por préstamos de capital, pago de impuestos e ingresos derivados de subsidios y transferencias, entre otros. Los precios empleados serán de mercado, incluyendo el costo de oportunidad de los recursos;</w:t>
      </w:r>
    </w:p>
    <w:p w14:paraId="0E9CD70A" w14:textId="461E503A"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Evaluación </w:t>
      </w:r>
      <w:r w:rsidR="008B77E7">
        <w:rPr>
          <w:rFonts w:asciiTheme="minorHAnsi" w:hAnsiTheme="minorHAnsi" w:cstheme="minorHAnsi"/>
          <w:color w:val="7030A0"/>
          <w:sz w:val="24"/>
          <w:szCs w:val="24"/>
        </w:rPr>
        <w:t>S</w:t>
      </w:r>
      <w:r w:rsidRPr="008B77E7">
        <w:rPr>
          <w:rFonts w:asciiTheme="minorHAnsi" w:hAnsiTheme="minorHAnsi" w:cstheme="minorHAnsi"/>
          <w:color w:val="7030A0"/>
          <w:sz w:val="24"/>
          <w:szCs w:val="24"/>
        </w:rPr>
        <w:t>ocioeconómica</w:t>
      </w:r>
      <w:r w:rsidRPr="008B77E7">
        <w:rPr>
          <w:rFonts w:asciiTheme="minorHAnsi" w:hAnsiTheme="minorHAnsi" w:cstheme="minorHAnsi"/>
          <w:sz w:val="24"/>
          <w:szCs w:val="24"/>
        </w:rPr>
        <w:t xml:space="preserve">: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valuación del programa o proyecto desde el punto de vista de la sociedad en su conjunto, con el objeto de conocer el efecto neto de los recursos utilizados en la producción de los bienes o servicios sobre el bienestar de la sociedad. Dicha evaluación debe incluir todos los factores del programa o proyecto, es decir, sus costos y beneficios independientemente del agente que los enfrente. Ello implica considerar adicionalmente a los costos y beneficios directos, las externalidades y los efectos indirectos e intangibles que se deriven del programa o proyecto;</w:t>
      </w:r>
    </w:p>
    <w:p w14:paraId="31F25DC5"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Externalidad: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fectos positivos y/o negativos que cause el programa o proyecto de inversión a terceros y que no hayan sido retribuidos o compensados a los mismos;</w:t>
      </w:r>
    </w:p>
    <w:p w14:paraId="3A041ED1" w14:textId="26328702"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Ley: </w:t>
      </w:r>
      <w:r w:rsidRPr="008B77E7">
        <w:rPr>
          <w:rFonts w:asciiTheme="minorHAnsi" w:hAnsiTheme="minorHAnsi" w:cstheme="minorHAnsi"/>
          <w:sz w:val="24"/>
          <w:szCs w:val="24"/>
        </w:rPr>
        <w:t>Ley de Presupuest</w:t>
      </w:r>
      <w:r w:rsidR="0007522E" w:rsidRPr="008B77E7">
        <w:rPr>
          <w:rFonts w:asciiTheme="minorHAnsi" w:hAnsiTheme="minorHAnsi" w:cstheme="minorHAnsi"/>
          <w:sz w:val="24"/>
          <w:szCs w:val="24"/>
        </w:rPr>
        <w:t xml:space="preserve">ación, Contabilidad y Gasto Público de la Administración </w:t>
      </w:r>
      <w:r w:rsidR="00E92029" w:rsidRPr="008B77E7">
        <w:rPr>
          <w:rFonts w:asciiTheme="minorHAnsi" w:hAnsiTheme="minorHAnsi" w:cstheme="minorHAnsi"/>
          <w:sz w:val="24"/>
          <w:szCs w:val="24"/>
        </w:rPr>
        <w:t xml:space="preserve">del </w:t>
      </w:r>
      <w:r w:rsidR="0007522E" w:rsidRPr="008B77E7">
        <w:rPr>
          <w:rFonts w:asciiTheme="minorHAnsi" w:hAnsiTheme="minorHAnsi" w:cstheme="minorHAnsi"/>
          <w:sz w:val="24"/>
          <w:szCs w:val="24"/>
        </w:rPr>
        <w:t xml:space="preserve">Gobierno del Estado de </w:t>
      </w:r>
      <w:r w:rsidR="00052C3B" w:rsidRPr="008B77E7">
        <w:rPr>
          <w:rFonts w:asciiTheme="minorHAnsi" w:hAnsiTheme="minorHAnsi" w:cstheme="minorHAnsi"/>
          <w:sz w:val="24"/>
          <w:szCs w:val="24"/>
        </w:rPr>
        <w:t>Nayarit;</w:t>
      </w:r>
      <w:r w:rsidRPr="008B77E7">
        <w:rPr>
          <w:rFonts w:asciiTheme="minorHAnsi" w:hAnsiTheme="minorHAnsi" w:cstheme="minorHAnsi"/>
          <w:sz w:val="24"/>
          <w:szCs w:val="24"/>
        </w:rPr>
        <w:tab/>
      </w:r>
    </w:p>
    <w:p w14:paraId="4B1F0002" w14:textId="0734B7F8"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Ley de Transparencia</w:t>
      </w:r>
      <w:r w:rsidRPr="008B77E7">
        <w:rPr>
          <w:rFonts w:asciiTheme="minorHAnsi" w:hAnsiTheme="minorHAnsi" w:cstheme="minorHAnsi"/>
          <w:sz w:val="24"/>
          <w:szCs w:val="24"/>
        </w:rPr>
        <w:t xml:space="preserve">: </w:t>
      </w:r>
      <w:r w:rsidR="00052C3B" w:rsidRPr="008B77E7">
        <w:rPr>
          <w:rFonts w:asciiTheme="minorHAnsi" w:hAnsiTheme="minorHAnsi" w:cstheme="minorHAnsi"/>
          <w:sz w:val="24"/>
          <w:szCs w:val="24"/>
        </w:rPr>
        <w:t>Ley de</w:t>
      </w:r>
      <w:r w:rsidRPr="008B77E7">
        <w:rPr>
          <w:rFonts w:asciiTheme="minorHAnsi" w:hAnsiTheme="minorHAnsi" w:cstheme="minorHAnsi"/>
          <w:sz w:val="24"/>
          <w:szCs w:val="24"/>
        </w:rPr>
        <w:t xml:space="preserve"> Transparencia y Acceso a la Información Pública </w:t>
      </w:r>
      <w:r w:rsidR="0007522E" w:rsidRPr="008B77E7">
        <w:rPr>
          <w:rFonts w:asciiTheme="minorHAnsi" w:hAnsiTheme="minorHAnsi" w:cstheme="minorHAnsi"/>
          <w:sz w:val="24"/>
          <w:szCs w:val="24"/>
        </w:rPr>
        <w:t>del Estado de Nayarit</w:t>
      </w:r>
      <w:r w:rsidRPr="008B77E7">
        <w:rPr>
          <w:rFonts w:asciiTheme="minorHAnsi" w:hAnsiTheme="minorHAnsi" w:cstheme="minorHAnsi"/>
          <w:sz w:val="24"/>
          <w:szCs w:val="24"/>
        </w:rPr>
        <w:t>;</w:t>
      </w:r>
    </w:p>
    <w:p w14:paraId="7F501C86"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lastRenderedPageBreak/>
        <w:t xml:space="preserve">Memoria de Cálculo: </w:t>
      </w:r>
      <w:r w:rsidR="00B35932" w:rsidRPr="008B77E7">
        <w:rPr>
          <w:rFonts w:asciiTheme="minorHAnsi" w:hAnsiTheme="minorHAnsi" w:cstheme="minorHAnsi"/>
          <w:sz w:val="24"/>
          <w:szCs w:val="24"/>
        </w:rPr>
        <w:t>h</w:t>
      </w:r>
      <w:r w:rsidRPr="008B77E7">
        <w:rPr>
          <w:rFonts w:asciiTheme="minorHAnsi" w:hAnsiTheme="minorHAnsi" w:cstheme="minorHAnsi"/>
          <w:sz w:val="24"/>
          <w:szCs w:val="24"/>
        </w:rPr>
        <w:t>oja de cálculo electrónica donde se incluyan los datos, parámetros, fórmulas y cálculos para sustentar la información presentada en la Evaluación socioeconómica;</w:t>
      </w:r>
    </w:p>
    <w:p w14:paraId="3F632BAD" w14:textId="52D5243E"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Monto </w:t>
      </w:r>
      <w:r w:rsidR="008B77E7">
        <w:rPr>
          <w:rFonts w:asciiTheme="minorHAnsi" w:hAnsiTheme="minorHAnsi" w:cstheme="minorHAnsi"/>
          <w:color w:val="7030A0"/>
          <w:sz w:val="24"/>
          <w:szCs w:val="24"/>
        </w:rPr>
        <w:t>T</w:t>
      </w:r>
      <w:r w:rsidRPr="008B77E7">
        <w:rPr>
          <w:rFonts w:asciiTheme="minorHAnsi" w:hAnsiTheme="minorHAnsi" w:cstheme="minorHAnsi"/>
          <w:color w:val="7030A0"/>
          <w:sz w:val="24"/>
          <w:szCs w:val="24"/>
        </w:rPr>
        <w:t xml:space="preserve">otal de </w:t>
      </w:r>
      <w:r w:rsidR="008B77E7" w:rsidRPr="008B77E7">
        <w:rPr>
          <w:rFonts w:asciiTheme="minorHAnsi" w:hAnsiTheme="minorHAnsi" w:cstheme="minorHAnsi"/>
          <w:color w:val="7030A0"/>
          <w:sz w:val="24"/>
          <w:szCs w:val="24"/>
        </w:rPr>
        <w:t>I</w:t>
      </w:r>
      <w:r w:rsidRPr="008B77E7">
        <w:rPr>
          <w:rFonts w:asciiTheme="minorHAnsi" w:hAnsiTheme="minorHAnsi" w:cstheme="minorHAnsi"/>
          <w:color w:val="7030A0"/>
          <w:sz w:val="24"/>
          <w:szCs w:val="24"/>
        </w:rPr>
        <w:t>nversión</w:t>
      </w:r>
      <w:r w:rsidRPr="008B77E7">
        <w:rPr>
          <w:rFonts w:asciiTheme="minorHAnsi" w:hAnsiTheme="minorHAnsi" w:cstheme="minorHAnsi"/>
          <w:sz w:val="24"/>
          <w:szCs w:val="24"/>
        </w:rPr>
        <w:t xml:space="preserve">: </w:t>
      </w:r>
      <w:r w:rsidR="00B35932" w:rsidRPr="008B77E7">
        <w:rPr>
          <w:rFonts w:asciiTheme="minorHAnsi" w:hAnsiTheme="minorHAnsi" w:cstheme="minorHAnsi"/>
          <w:sz w:val="24"/>
          <w:szCs w:val="24"/>
        </w:rPr>
        <w:t>t</w:t>
      </w:r>
      <w:r w:rsidRPr="008B77E7">
        <w:rPr>
          <w:rFonts w:asciiTheme="minorHAnsi" w:hAnsiTheme="minorHAnsi" w:cstheme="minorHAnsi"/>
          <w:sz w:val="24"/>
          <w:szCs w:val="24"/>
        </w:rPr>
        <w:t>otal de gasto de capital que se requiere para la realización de un programa o proyecto de inversión, que incluye tanto los recursos fiscales presupuestarios y propios, como los de otras fuentes de financiamiento, tales como las aportaciones de las entidades federativas, los municipios, inversionistas privados, fideicomisos públicos o crédito externo, entre otros;</w:t>
      </w:r>
    </w:p>
    <w:p w14:paraId="5A8F745F"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Oferta: </w:t>
      </w:r>
      <w:r w:rsidR="00B35932" w:rsidRPr="008B77E7">
        <w:rPr>
          <w:rFonts w:asciiTheme="minorHAnsi" w:hAnsiTheme="minorHAnsi" w:cstheme="minorHAnsi"/>
          <w:sz w:val="24"/>
          <w:szCs w:val="24"/>
        </w:rPr>
        <w:t>c</w:t>
      </w:r>
      <w:r w:rsidRPr="008B77E7">
        <w:rPr>
          <w:rFonts w:asciiTheme="minorHAnsi" w:hAnsiTheme="minorHAnsi" w:cstheme="minorHAnsi"/>
          <w:sz w:val="24"/>
          <w:szCs w:val="24"/>
        </w:rPr>
        <w:t>antidad de producción, suministro y/o cantidad disponible de bienes o servicios por unidad de tiempo;</w:t>
      </w:r>
    </w:p>
    <w:p w14:paraId="4C704943" w14:textId="64C64D0B"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PIPP: </w:t>
      </w:r>
      <w:r w:rsidRPr="008B77E7">
        <w:rPr>
          <w:rFonts w:asciiTheme="minorHAnsi" w:hAnsiTheme="minorHAnsi" w:cstheme="minorHAnsi"/>
          <w:sz w:val="24"/>
          <w:szCs w:val="24"/>
        </w:rPr>
        <w:t xml:space="preserve">Sistema </w:t>
      </w:r>
      <w:r w:rsidR="00002687" w:rsidRPr="008B77E7">
        <w:rPr>
          <w:rFonts w:asciiTheme="minorHAnsi" w:hAnsiTheme="minorHAnsi" w:cstheme="minorHAnsi"/>
          <w:sz w:val="24"/>
          <w:szCs w:val="24"/>
        </w:rPr>
        <w:t>Obra Pública del Estado de Nayarit</w:t>
      </w:r>
      <w:r w:rsidRPr="008B77E7">
        <w:rPr>
          <w:rFonts w:asciiTheme="minorHAnsi" w:hAnsiTheme="minorHAnsi" w:cstheme="minorHAnsi"/>
          <w:sz w:val="24"/>
          <w:szCs w:val="24"/>
        </w:rPr>
        <w:t>;</w:t>
      </w:r>
    </w:p>
    <w:p w14:paraId="0AB766A3" w14:textId="292493E2"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Precios </w:t>
      </w:r>
      <w:r w:rsidR="008B77E7" w:rsidRPr="008B77E7">
        <w:rPr>
          <w:rFonts w:asciiTheme="minorHAnsi" w:hAnsiTheme="minorHAnsi" w:cstheme="minorHAnsi"/>
          <w:color w:val="7030A0"/>
          <w:sz w:val="24"/>
          <w:szCs w:val="24"/>
        </w:rPr>
        <w:t>S</w:t>
      </w:r>
      <w:r w:rsidRPr="008B77E7">
        <w:rPr>
          <w:rFonts w:asciiTheme="minorHAnsi" w:hAnsiTheme="minorHAnsi" w:cstheme="minorHAnsi"/>
          <w:color w:val="7030A0"/>
          <w:sz w:val="24"/>
          <w:szCs w:val="24"/>
        </w:rPr>
        <w:t xml:space="preserve">ociales: </w:t>
      </w:r>
      <w:r w:rsidR="00B35932" w:rsidRPr="008B77E7">
        <w:rPr>
          <w:rFonts w:asciiTheme="minorHAnsi" w:hAnsiTheme="minorHAnsi" w:cstheme="minorHAnsi"/>
          <w:sz w:val="24"/>
          <w:szCs w:val="24"/>
        </w:rPr>
        <w:t>v</w:t>
      </w:r>
      <w:r w:rsidRPr="008B77E7">
        <w:rPr>
          <w:rFonts w:asciiTheme="minorHAnsi" w:hAnsiTheme="minorHAnsi" w:cstheme="minorHAnsi"/>
          <w:sz w:val="24"/>
          <w:szCs w:val="24"/>
        </w:rPr>
        <w:t>alores que reflejan el costo de oportunidad para la sociedad de utilizar un bien o servicio y que pueden diferir de los precios de mercado;</w:t>
      </w:r>
    </w:p>
    <w:p w14:paraId="38E91FC8" w14:textId="19725E95"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Programas de </w:t>
      </w:r>
      <w:r w:rsidR="008B77E7" w:rsidRPr="008B77E7">
        <w:rPr>
          <w:rFonts w:asciiTheme="minorHAnsi" w:hAnsiTheme="minorHAnsi" w:cstheme="minorHAnsi"/>
          <w:color w:val="7030A0"/>
          <w:sz w:val="24"/>
          <w:szCs w:val="24"/>
        </w:rPr>
        <w:t>I</w:t>
      </w:r>
      <w:r w:rsidRPr="008B77E7">
        <w:rPr>
          <w:rFonts w:asciiTheme="minorHAnsi" w:hAnsiTheme="minorHAnsi" w:cstheme="minorHAnsi"/>
          <w:color w:val="7030A0"/>
          <w:sz w:val="24"/>
          <w:szCs w:val="24"/>
        </w:rPr>
        <w:t xml:space="preserve">nversión: </w:t>
      </w:r>
      <w:r w:rsidR="00B35932" w:rsidRPr="008B77E7">
        <w:rPr>
          <w:rFonts w:asciiTheme="minorHAnsi" w:hAnsiTheme="minorHAnsi" w:cstheme="minorHAnsi"/>
          <w:sz w:val="24"/>
          <w:szCs w:val="24"/>
        </w:rPr>
        <w:t>a</w:t>
      </w:r>
      <w:r w:rsidRPr="008B77E7">
        <w:rPr>
          <w:rFonts w:asciiTheme="minorHAnsi" w:hAnsiTheme="minorHAnsi" w:cstheme="minorHAnsi"/>
          <w:sz w:val="24"/>
          <w:szCs w:val="24"/>
        </w:rPr>
        <w:t>cciones que implican erogaciones de gasto de capital no asociadas a proyectos de inversión;</w:t>
      </w:r>
    </w:p>
    <w:p w14:paraId="627507B5" w14:textId="3484118D"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Progr</w:t>
      </w:r>
      <w:r w:rsidR="00B35932" w:rsidRPr="008B77E7">
        <w:rPr>
          <w:rFonts w:asciiTheme="minorHAnsi" w:hAnsiTheme="minorHAnsi" w:cstheme="minorHAnsi"/>
          <w:color w:val="7030A0"/>
          <w:sz w:val="24"/>
          <w:szCs w:val="24"/>
        </w:rPr>
        <w:t xml:space="preserve">amas y </w:t>
      </w:r>
      <w:r w:rsidR="008B77E7">
        <w:rPr>
          <w:rFonts w:asciiTheme="minorHAnsi" w:hAnsiTheme="minorHAnsi" w:cstheme="minorHAnsi"/>
          <w:color w:val="7030A0"/>
          <w:sz w:val="24"/>
          <w:szCs w:val="24"/>
        </w:rPr>
        <w:t>P</w:t>
      </w:r>
      <w:r w:rsidR="00B35932" w:rsidRPr="008B77E7">
        <w:rPr>
          <w:rFonts w:asciiTheme="minorHAnsi" w:hAnsiTheme="minorHAnsi" w:cstheme="minorHAnsi"/>
          <w:color w:val="7030A0"/>
          <w:sz w:val="24"/>
          <w:szCs w:val="24"/>
        </w:rPr>
        <w:t xml:space="preserve">royectos de inversión: </w:t>
      </w:r>
      <w:r w:rsidR="00B35932" w:rsidRPr="008B77E7">
        <w:rPr>
          <w:rFonts w:asciiTheme="minorHAnsi" w:hAnsiTheme="minorHAnsi" w:cstheme="minorHAnsi"/>
          <w:sz w:val="24"/>
          <w:szCs w:val="24"/>
        </w:rPr>
        <w:t>c</w:t>
      </w:r>
      <w:r w:rsidRPr="008B77E7">
        <w:rPr>
          <w:rFonts w:asciiTheme="minorHAnsi" w:hAnsiTheme="minorHAnsi" w:cstheme="minorHAnsi"/>
          <w:sz w:val="24"/>
          <w:szCs w:val="24"/>
        </w:rPr>
        <w:t xml:space="preserve">onjunto de obras y acciones que llevan a cabo las </w:t>
      </w:r>
      <w:r w:rsidR="00B35932" w:rsidRPr="008B77E7">
        <w:rPr>
          <w:rFonts w:asciiTheme="minorHAnsi" w:hAnsiTheme="minorHAnsi" w:cstheme="minorHAnsi"/>
          <w:sz w:val="24"/>
          <w:szCs w:val="24"/>
        </w:rPr>
        <w:t>dependencias y entidades de la a</w:t>
      </w:r>
      <w:r w:rsidRPr="008B77E7">
        <w:rPr>
          <w:rFonts w:asciiTheme="minorHAnsi" w:hAnsiTheme="minorHAnsi" w:cstheme="minorHAnsi"/>
          <w:sz w:val="24"/>
          <w:szCs w:val="24"/>
        </w:rPr>
        <w:t xml:space="preserve">dministración </w:t>
      </w:r>
      <w:r w:rsidR="00B35932" w:rsidRPr="008B77E7">
        <w:rPr>
          <w:rFonts w:asciiTheme="minorHAnsi" w:hAnsiTheme="minorHAnsi" w:cstheme="minorHAnsi"/>
          <w:sz w:val="24"/>
          <w:szCs w:val="24"/>
        </w:rPr>
        <w:t>p</w:t>
      </w:r>
      <w:r w:rsidRPr="008B77E7">
        <w:rPr>
          <w:rFonts w:asciiTheme="minorHAnsi" w:hAnsiTheme="minorHAnsi" w:cstheme="minorHAnsi"/>
          <w:sz w:val="24"/>
          <w:szCs w:val="24"/>
        </w:rPr>
        <w:t xml:space="preserve">ública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statal</w:t>
      </w:r>
      <w:r w:rsidR="008B77E7">
        <w:rPr>
          <w:rFonts w:asciiTheme="minorHAnsi" w:hAnsiTheme="minorHAnsi" w:cstheme="minorHAnsi"/>
          <w:sz w:val="24"/>
          <w:szCs w:val="24"/>
        </w:rPr>
        <w:t xml:space="preserve"> y municipal</w:t>
      </w:r>
      <w:r w:rsidRPr="008B77E7">
        <w:rPr>
          <w:rFonts w:asciiTheme="minorHAnsi" w:hAnsiTheme="minorHAnsi" w:cstheme="minorHAnsi"/>
          <w:sz w:val="24"/>
          <w:szCs w:val="24"/>
        </w:rPr>
        <w:t xml:space="preserve"> para la construcción, ampliación, adquisición, modificación, mantenimiento o conservación de activos fijos, con el propósito de solucionar una problemática o atender una necesidad específica y que generan beneficios y costos a lo largo del tiempo;</w:t>
      </w:r>
    </w:p>
    <w:p w14:paraId="3EB5929B" w14:textId="4EEE6AFF"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Proyectos de </w:t>
      </w:r>
      <w:r w:rsidR="008B77E7">
        <w:rPr>
          <w:rFonts w:asciiTheme="minorHAnsi" w:hAnsiTheme="minorHAnsi" w:cstheme="minorHAnsi"/>
          <w:color w:val="7030A0"/>
          <w:sz w:val="24"/>
          <w:szCs w:val="24"/>
        </w:rPr>
        <w:t>I</w:t>
      </w:r>
      <w:r w:rsidRPr="008B77E7">
        <w:rPr>
          <w:rFonts w:asciiTheme="minorHAnsi" w:hAnsiTheme="minorHAnsi" w:cstheme="minorHAnsi"/>
          <w:color w:val="7030A0"/>
          <w:sz w:val="24"/>
          <w:szCs w:val="24"/>
        </w:rPr>
        <w:t xml:space="preserve">nversión: </w:t>
      </w:r>
      <w:r w:rsidR="00B35932" w:rsidRPr="008B77E7">
        <w:rPr>
          <w:rFonts w:asciiTheme="minorHAnsi" w:hAnsiTheme="minorHAnsi" w:cstheme="minorHAnsi"/>
          <w:sz w:val="24"/>
          <w:szCs w:val="24"/>
        </w:rPr>
        <w:t>a</w:t>
      </w:r>
      <w:r w:rsidRPr="008B77E7">
        <w:rPr>
          <w:rFonts w:asciiTheme="minorHAnsi" w:hAnsiTheme="minorHAnsi" w:cstheme="minorHAnsi"/>
          <w:sz w:val="24"/>
          <w:szCs w:val="24"/>
        </w:rPr>
        <w:t>cciones que implican erogaciones de gasto de capital destinadas a obra pública en infraestructura, así como la construcción, adquisición y modificación de inmuebles, las adquisiciones de bienes muebles asociadas a estos proyectos, y las rehabilitaciones que impliquen un aumento en la capacidad o vida útil de los activos de infraestructura e inmuebles;</w:t>
      </w:r>
    </w:p>
    <w:p w14:paraId="56C614B5"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Reglamento: </w:t>
      </w:r>
      <w:r w:rsidRPr="008B77E7">
        <w:rPr>
          <w:rFonts w:asciiTheme="minorHAnsi" w:hAnsiTheme="minorHAnsi" w:cstheme="minorHAnsi"/>
          <w:sz w:val="24"/>
          <w:szCs w:val="24"/>
        </w:rPr>
        <w:t xml:space="preserve">Reglamento </w:t>
      </w:r>
      <w:r w:rsidR="00B35932" w:rsidRPr="008B77E7">
        <w:rPr>
          <w:rFonts w:asciiTheme="minorHAnsi" w:hAnsiTheme="minorHAnsi" w:cstheme="minorHAnsi"/>
          <w:sz w:val="24"/>
          <w:szCs w:val="24"/>
        </w:rPr>
        <w:t>de la Ley de Presupuestación, Contabilidad y Gasto Público de la Administración Gobierno del Estado de Nayarit</w:t>
      </w:r>
    </w:p>
    <w:p w14:paraId="081539C6"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Secretaría: </w:t>
      </w:r>
      <w:r w:rsidRPr="008B77E7">
        <w:rPr>
          <w:rFonts w:asciiTheme="minorHAnsi" w:hAnsiTheme="minorHAnsi" w:cstheme="minorHAnsi"/>
          <w:sz w:val="24"/>
          <w:szCs w:val="24"/>
        </w:rPr>
        <w:t>Secretaría de Desarrollo Sustentable;</w:t>
      </w:r>
    </w:p>
    <w:p w14:paraId="3156287D"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TIR: </w:t>
      </w:r>
      <w:r w:rsidRPr="008B77E7">
        <w:rPr>
          <w:rFonts w:asciiTheme="minorHAnsi" w:hAnsiTheme="minorHAnsi" w:cstheme="minorHAnsi"/>
          <w:sz w:val="24"/>
          <w:szCs w:val="24"/>
        </w:rPr>
        <w:t>Tasa Interna de Retorno;</w:t>
      </w:r>
    </w:p>
    <w:p w14:paraId="515C08CB"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TRI: </w:t>
      </w:r>
      <w:r w:rsidRPr="008B77E7">
        <w:rPr>
          <w:rFonts w:asciiTheme="minorHAnsi" w:hAnsiTheme="minorHAnsi" w:cstheme="minorHAnsi"/>
          <w:sz w:val="24"/>
          <w:szCs w:val="24"/>
        </w:rPr>
        <w:t>Tasa de Rendimiento Inmediata;</w:t>
      </w:r>
    </w:p>
    <w:p w14:paraId="52CA353A" w14:textId="77777777" w:rsidR="00FD0485"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Dirección General</w:t>
      </w:r>
      <w:r w:rsidR="00B35932" w:rsidRPr="008B77E7">
        <w:rPr>
          <w:rFonts w:asciiTheme="minorHAnsi" w:hAnsiTheme="minorHAnsi" w:cstheme="minorHAnsi"/>
          <w:color w:val="7030A0"/>
          <w:sz w:val="24"/>
          <w:szCs w:val="24"/>
        </w:rPr>
        <w:t xml:space="preserve">: </w:t>
      </w:r>
      <w:r w:rsidR="00B35932" w:rsidRPr="008B77E7">
        <w:rPr>
          <w:rFonts w:asciiTheme="minorHAnsi" w:hAnsiTheme="minorHAnsi" w:cstheme="minorHAnsi"/>
          <w:sz w:val="24"/>
          <w:szCs w:val="24"/>
        </w:rPr>
        <w:t xml:space="preserve">Dirección General </w:t>
      </w:r>
      <w:r w:rsidRPr="008B77E7">
        <w:rPr>
          <w:rFonts w:asciiTheme="minorHAnsi" w:hAnsiTheme="minorHAnsi" w:cstheme="minorHAnsi"/>
          <w:sz w:val="24"/>
          <w:szCs w:val="24"/>
        </w:rPr>
        <w:t>de la Unidad de Inversión y Programación de la Secretaría</w:t>
      </w:r>
      <w:r w:rsidR="00B35932" w:rsidRPr="008B77E7">
        <w:rPr>
          <w:rFonts w:asciiTheme="minorHAnsi" w:hAnsiTheme="minorHAnsi" w:cstheme="minorHAnsi"/>
          <w:sz w:val="24"/>
          <w:szCs w:val="24"/>
        </w:rPr>
        <w:t xml:space="preserve"> de Desarrollo Sustentable</w:t>
      </w:r>
      <w:r w:rsidRPr="008B77E7">
        <w:rPr>
          <w:rFonts w:asciiTheme="minorHAnsi" w:hAnsiTheme="minorHAnsi" w:cstheme="minorHAnsi"/>
          <w:sz w:val="24"/>
          <w:szCs w:val="24"/>
        </w:rPr>
        <w:t>;</w:t>
      </w:r>
    </w:p>
    <w:p w14:paraId="3268D7F9"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lastRenderedPageBreak/>
        <w:t xml:space="preserve">Variables </w:t>
      </w:r>
      <w:r w:rsidR="00B35932" w:rsidRPr="008B77E7">
        <w:rPr>
          <w:rFonts w:asciiTheme="minorHAnsi" w:hAnsiTheme="minorHAnsi" w:cstheme="minorHAnsi"/>
          <w:color w:val="7030A0"/>
          <w:sz w:val="24"/>
          <w:szCs w:val="24"/>
        </w:rPr>
        <w:t>R</w:t>
      </w:r>
      <w:r w:rsidRPr="008B77E7">
        <w:rPr>
          <w:rFonts w:asciiTheme="minorHAnsi" w:hAnsiTheme="minorHAnsi" w:cstheme="minorHAnsi"/>
          <w:color w:val="7030A0"/>
          <w:sz w:val="24"/>
          <w:szCs w:val="24"/>
        </w:rPr>
        <w:t xml:space="preserve">elevantes: </w:t>
      </w:r>
      <w:r w:rsidR="00B35932" w:rsidRPr="008B77E7">
        <w:rPr>
          <w:rFonts w:asciiTheme="minorHAnsi" w:hAnsiTheme="minorHAnsi" w:cstheme="minorHAnsi"/>
          <w:sz w:val="24"/>
          <w:szCs w:val="24"/>
        </w:rPr>
        <w:t>a</w:t>
      </w:r>
      <w:r w:rsidRPr="008B77E7">
        <w:rPr>
          <w:rFonts w:asciiTheme="minorHAnsi" w:hAnsiTheme="minorHAnsi" w:cstheme="minorHAnsi"/>
          <w:sz w:val="24"/>
          <w:szCs w:val="24"/>
        </w:rPr>
        <w:t>quéllas cuyos cambios, durante la ejecución y operación del proyecto, pueden modificar los indicadores de rentabilidad, y</w:t>
      </w:r>
    </w:p>
    <w:p w14:paraId="7B32467E"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VPN: </w:t>
      </w:r>
      <w:r w:rsidRPr="008B77E7">
        <w:rPr>
          <w:rFonts w:asciiTheme="minorHAnsi" w:hAnsiTheme="minorHAnsi" w:cstheme="minorHAnsi"/>
          <w:sz w:val="24"/>
          <w:szCs w:val="24"/>
        </w:rPr>
        <w:t>Valor Presente Neto.</w:t>
      </w:r>
    </w:p>
    <w:p w14:paraId="711E3956" w14:textId="77777777" w:rsidR="00052C3B" w:rsidRPr="008B77E7" w:rsidRDefault="00052C3B" w:rsidP="001F695D">
      <w:pPr>
        <w:pStyle w:val="Texto"/>
        <w:spacing w:after="80" w:line="276" w:lineRule="auto"/>
        <w:ind w:firstLine="0"/>
        <w:jc w:val="center"/>
        <w:rPr>
          <w:rFonts w:asciiTheme="minorHAnsi" w:hAnsiTheme="minorHAnsi" w:cstheme="minorHAnsi"/>
          <w:b/>
          <w:sz w:val="24"/>
          <w:szCs w:val="24"/>
        </w:rPr>
      </w:pPr>
    </w:p>
    <w:p w14:paraId="52C74436" w14:textId="1DA8D5C9" w:rsidR="00DE473E" w:rsidRPr="008B77E7" w:rsidRDefault="00DE473E" w:rsidP="001F695D">
      <w:pPr>
        <w:pStyle w:val="Texto"/>
        <w:spacing w:after="80"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II</w:t>
      </w:r>
    </w:p>
    <w:p w14:paraId="4190AFF2" w14:textId="77777777" w:rsidR="00145208" w:rsidRPr="008B77E7" w:rsidRDefault="00DE473E" w:rsidP="00145208">
      <w:pPr>
        <w:pStyle w:val="Texto"/>
        <w:spacing w:after="80" w:line="276" w:lineRule="auto"/>
        <w:ind w:firstLine="0"/>
        <w:jc w:val="center"/>
        <w:rPr>
          <w:rFonts w:asciiTheme="minorHAnsi" w:hAnsiTheme="minorHAnsi" w:cstheme="minorHAnsi"/>
          <w:b/>
          <w:color w:val="7030A0"/>
          <w:sz w:val="24"/>
          <w:szCs w:val="24"/>
        </w:rPr>
      </w:pPr>
      <w:r w:rsidRPr="008B77E7">
        <w:rPr>
          <w:rFonts w:asciiTheme="minorHAnsi" w:hAnsiTheme="minorHAnsi" w:cstheme="minorHAnsi"/>
          <w:b/>
          <w:color w:val="7030A0"/>
          <w:sz w:val="24"/>
          <w:szCs w:val="24"/>
        </w:rPr>
        <w:t xml:space="preserve">Tipos </w:t>
      </w:r>
      <w:r w:rsidR="001527CA" w:rsidRPr="008B77E7">
        <w:rPr>
          <w:rFonts w:asciiTheme="minorHAnsi" w:hAnsiTheme="minorHAnsi" w:cstheme="minorHAnsi"/>
          <w:b/>
          <w:color w:val="7030A0"/>
          <w:sz w:val="24"/>
          <w:szCs w:val="24"/>
        </w:rPr>
        <w:t>de Programas y Proyectos de Inversión</w:t>
      </w:r>
    </w:p>
    <w:p w14:paraId="66BAB911" w14:textId="77777777" w:rsidR="00DE473E" w:rsidRPr="008B77E7" w:rsidRDefault="00DE473E" w:rsidP="00145208">
      <w:pPr>
        <w:pStyle w:val="Texto"/>
        <w:spacing w:after="80" w:line="276" w:lineRule="auto"/>
        <w:ind w:firstLine="0"/>
        <w:rPr>
          <w:rFonts w:asciiTheme="minorHAnsi" w:hAnsiTheme="minorHAnsi" w:cstheme="minorHAnsi"/>
          <w:b/>
          <w:sz w:val="24"/>
          <w:szCs w:val="24"/>
        </w:rPr>
      </w:pPr>
      <w:r w:rsidRPr="008B77E7">
        <w:rPr>
          <w:rFonts w:asciiTheme="minorHAnsi" w:hAnsiTheme="minorHAnsi" w:cstheme="minorHAnsi"/>
          <w:sz w:val="24"/>
          <w:szCs w:val="24"/>
          <w:lang w:val="es-ES_tradnl"/>
        </w:rPr>
        <w:t>2. Los proyectos de inversión se clasifican en los siguientes tipos:</w:t>
      </w:r>
    </w:p>
    <w:p w14:paraId="245ABF6F" w14:textId="77777777" w:rsidR="00DE473E" w:rsidRPr="008B77E7" w:rsidRDefault="00DE473E" w:rsidP="00145208">
      <w:pPr>
        <w:pStyle w:val="Texto"/>
        <w:numPr>
          <w:ilvl w:val="0"/>
          <w:numId w:val="9"/>
        </w:numPr>
        <w:spacing w:after="80" w:line="276" w:lineRule="auto"/>
        <w:rPr>
          <w:rFonts w:asciiTheme="minorHAnsi" w:hAnsiTheme="minorHAnsi" w:cstheme="minorHAnsi"/>
          <w:sz w:val="24"/>
          <w:szCs w:val="24"/>
        </w:rPr>
      </w:pPr>
      <w:r w:rsidRPr="00F118C8">
        <w:rPr>
          <w:rFonts w:asciiTheme="minorHAnsi" w:hAnsiTheme="minorHAnsi" w:cstheme="minorHAnsi"/>
          <w:color w:val="0000FF"/>
          <w:sz w:val="24"/>
          <w:szCs w:val="24"/>
        </w:rPr>
        <w:t>Proyect</w:t>
      </w:r>
      <w:r w:rsidR="000A6EE2" w:rsidRPr="00F118C8">
        <w:rPr>
          <w:rFonts w:asciiTheme="minorHAnsi" w:hAnsiTheme="minorHAnsi" w:cstheme="minorHAnsi"/>
          <w:color w:val="0000FF"/>
          <w:sz w:val="24"/>
          <w:szCs w:val="24"/>
        </w:rPr>
        <w:t>os de Infraestructura Económica</w:t>
      </w:r>
      <w:r w:rsidR="000A6EE2" w:rsidRPr="008B77E7">
        <w:rPr>
          <w:rFonts w:asciiTheme="minorHAnsi" w:hAnsiTheme="minorHAnsi" w:cstheme="minorHAnsi"/>
          <w:b/>
          <w:sz w:val="24"/>
          <w:szCs w:val="24"/>
        </w:rPr>
        <w:t>:</w:t>
      </w:r>
      <w:r w:rsidRPr="008B77E7">
        <w:rPr>
          <w:rFonts w:asciiTheme="minorHAnsi" w:hAnsiTheme="minorHAnsi" w:cstheme="minorHAnsi"/>
          <w:sz w:val="24"/>
          <w:szCs w:val="24"/>
        </w:rPr>
        <w:t xml:space="preserve"> cuando se trate de la construcción, adquisición y/o ampliación de activos fijos para la producción de bienes y servicios en los sectores de agua, comunicaciones y transportes, electricidad, y turismo. Bajo esta denominación, se incluyen todos los proyectos de infraestructura productiva de largo plazo, así como los de rehabilitación y mantenimiento cuyo objeto sea incrementar la vida útil o capacidad original de los activos fijos destinados a la producción de bienes y servicios de los sectores mencionados;</w:t>
      </w:r>
    </w:p>
    <w:p w14:paraId="486EBB46" w14:textId="77777777" w:rsidR="00DE473E" w:rsidRPr="008B77E7" w:rsidRDefault="00DE473E" w:rsidP="00145208">
      <w:pPr>
        <w:pStyle w:val="Texto"/>
        <w:numPr>
          <w:ilvl w:val="0"/>
          <w:numId w:val="9"/>
        </w:numPr>
        <w:spacing w:after="80" w:line="276" w:lineRule="auto"/>
        <w:rPr>
          <w:rFonts w:asciiTheme="minorHAnsi" w:hAnsiTheme="minorHAnsi" w:cstheme="minorHAnsi"/>
          <w:sz w:val="24"/>
          <w:szCs w:val="24"/>
        </w:rPr>
      </w:pPr>
      <w:r w:rsidRPr="00F118C8">
        <w:rPr>
          <w:rFonts w:asciiTheme="minorHAnsi" w:hAnsiTheme="minorHAnsi" w:cstheme="minorHAnsi"/>
          <w:color w:val="0000FF"/>
          <w:sz w:val="24"/>
          <w:szCs w:val="24"/>
        </w:rPr>
        <w:t xml:space="preserve">Proyectos de </w:t>
      </w:r>
      <w:r w:rsidR="000A6EE2" w:rsidRPr="00F118C8">
        <w:rPr>
          <w:rFonts w:asciiTheme="minorHAnsi" w:hAnsiTheme="minorHAnsi" w:cstheme="minorHAnsi"/>
          <w:color w:val="0000FF"/>
          <w:sz w:val="24"/>
          <w:szCs w:val="24"/>
        </w:rPr>
        <w:t>I</w:t>
      </w:r>
      <w:r w:rsidRPr="00F118C8">
        <w:rPr>
          <w:rFonts w:asciiTheme="minorHAnsi" w:hAnsiTheme="minorHAnsi" w:cstheme="minorHAnsi"/>
          <w:color w:val="0000FF"/>
          <w:sz w:val="24"/>
          <w:szCs w:val="24"/>
        </w:rPr>
        <w:t xml:space="preserve">nfraestructura </w:t>
      </w:r>
      <w:r w:rsidR="000A6EE2" w:rsidRPr="00F118C8">
        <w:rPr>
          <w:rFonts w:asciiTheme="minorHAnsi" w:hAnsiTheme="minorHAnsi" w:cstheme="minorHAnsi"/>
          <w:color w:val="0000FF"/>
          <w:sz w:val="24"/>
          <w:szCs w:val="24"/>
        </w:rPr>
        <w:t>S</w:t>
      </w:r>
      <w:r w:rsidRPr="00F118C8">
        <w:rPr>
          <w:rFonts w:asciiTheme="minorHAnsi" w:hAnsiTheme="minorHAnsi" w:cstheme="minorHAnsi"/>
          <w:color w:val="0000FF"/>
          <w:sz w:val="24"/>
          <w:szCs w:val="24"/>
        </w:rPr>
        <w:t>ocial</w:t>
      </w:r>
      <w:r w:rsidR="000A6EE2" w:rsidRPr="008B77E7">
        <w:rPr>
          <w:rFonts w:asciiTheme="minorHAnsi" w:hAnsiTheme="minorHAnsi" w:cstheme="minorHAnsi"/>
          <w:b/>
          <w:color w:val="0000FF"/>
          <w:sz w:val="24"/>
          <w:szCs w:val="24"/>
        </w:rPr>
        <w:t>:</w:t>
      </w:r>
      <w:r w:rsidRPr="008B77E7">
        <w:rPr>
          <w:rFonts w:asciiTheme="minorHAnsi" w:hAnsiTheme="minorHAnsi" w:cstheme="minorHAnsi"/>
          <w:sz w:val="24"/>
          <w:szCs w:val="24"/>
        </w:rPr>
        <w:t xml:space="preserve"> cuando se trate de la construcción, adquisición y/o ampliación de activos fijos para llevar a cabo funciones en materia de educación, ciencia y tecnolog</w:t>
      </w:r>
      <w:r w:rsidR="000A6EE2" w:rsidRPr="008B77E7">
        <w:rPr>
          <w:rFonts w:asciiTheme="minorHAnsi" w:hAnsiTheme="minorHAnsi" w:cstheme="minorHAnsi"/>
          <w:sz w:val="24"/>
          <w:szCs w:val="24"/>
        </w:rPr>
        <w:t xml:space="preserve">ía, </w:t>
      </w:r>
      <w:r w:rsidRPr="008B77E7">
        <w:rPr>
          <w:rFonts w:asciiTheme="minorHAnsi" w:hAnsiTheme="minorHAnsi" w:cstheme="minorHAnsi"/>
          <w:sz w:val="24"/>
          <w:szCs w:val="24"/>
        </w:rPr>
        <w:t>cultura, deporte, salud, seguridad social, urbanización, vivienda y asistencia social;</w:t>
      </w:r>
    </w:p>
    <w:p w14:paraId="5B133DE0" w14:textId="77777777" w:rsidR="00DE473E" w:rsidRPr="008B77E7" w:rsidRDefault="00DE473E" w:rsidP="00145208">
      <w:pPr>
        <w:pStyle w:val="Texto"/>
        <w:numPr>
          <w:ilvl w:val="0"/>
          <w:numId w:val="9"/>
        </w:numPr>
        <w:spacing w:after="80" w:line="276" w:lineRule="auto"/>
        <w:rPr>
          <w:rFonts w:asciiTheme="minorHAnsi" w:hAnsiTheme="minorHAnsi" w:cstheme="minorHAnsi"/>
          <w:sz w:val="24"/>
          <w:szCs w:val="24"/>
        </w:rPr>
      </w:pPr>
      <w:r w:rsidRPr="00F118C8">
        <w:rPr>
          <w:rFonts w:asciiTheme="minorHAnsi" w:hAnsiTheme="minorHAnsi" w:cstheme="minorHAnsi"/>
          <w:color w:val="0000FF"/>
          <w:sz w:val="24"/>
          <w:szCs w:val="24"/>
        </w:rPr>
        <w:t xml:space="preserve">Proyectos de </w:t>
      </w:r>
      <w:r w:rsidR="000A6EE2" w:rsidRPr="00F118C8">
        <w:rPr>
          <w:rFonts w:asciiTheme="minorHAnsi" w:hAnsiTheme="minorHAnsi" w:cstheme="minorHAnsi"/>
          <w:color w:val="0000FF"/>
          <w:sz w:val="24"/>
          <w:szCs w:val="24"/>
        </w:rPr>
        <w:t>I</w:t>
      </w:r>
      <w:r w:rsidRPr="00F118C8">
        <w:rPr>
          <w:rFonts w:asciiTheme="minorHAnsi" w:hAnsiTheme="minorHAnsi" w:cstheme="minorHAnsi"/>
          <w:color w:val="0000FF"/>
          <w:sz w:val="24"/>
          <w:szCs w:val="24"/>
        </w:rPr>
        <w:t xml:space="preserve">nfraestructura </w:t>
      </w:r>
      <w:r w:rsidR="000A6EE2" w:rsidRPr="00F118C8">
        <w:rPr>
          <w:rFonts w:asciiTheme="minorHAnsi" w:hAnsiTheme="minorHAnsi" w:cstheme="minorHAnsi"/>
          <w:color w:val="0000FF"/>
          <w:sz w:val="24"/>
          <w:szCs w:val="24"/>
        </w:rPr>
        <w:t>G</w:t>
      </w:r>
      <w:r w:rsidRPr="00F118C8">
        <w:rPr>
          <w:rFonts w:asciiTheme="minorHAnsi" w:hAnsiTheme="minorHAnsi" w:cstheme="minorHAnsi"/>
          <w:color w:val="0000FF"/>
          <w:sz w:val="24"/>
          <w:szCs w:val="24"/>
        </w:rPr>
        <w:t>ubernamental</w:t>
      </w:r>
      <w:r w:rsidR="000A6EE2" w:rsidRPr="008B77E7">
        <w:rPr>
          <w:rFonts w:asciiTheme="minorHAnsi" w:hAnsiTheme="minorHAnsi" w:cstheme="minorHAnsi"/>
          <w:b/>
          <w:sz w:val="24"/>
          <w:szCs w:val="24"/>
        </w:rPr>
        <w:t>:</w:t>
      </w:r>
      <w:r w:rsidRPr="008B77E7">
        <w:rPr>
          <w:rFonts w:asciiTheme="minorHAnsi" w:hAnsiTheme="minorHAnsi" w:cstheme="minorHAnsi"/>
          <w:sz w:val="24"/>
          <w:szCs w:val="24"/>
        </w:rPr>
        <w:t xml:space="preserve"> cuando se trate de la construcción, adquisición y/o ampliación de activos fijos para llevar a cabo funciones de gobierno, tales como seguridad </w:t>
      </w:r>
      <w:r w:rsidR="000A6EE2" w:rsidRPr="008B77E7">
        <w:rPr>
          <w:rFonts w:asciiTheme="minorHAnsi" w:hAnsiTheme="minorHAnsi" w:cstheme="minorHAnsi"/>
          <w:sz w:val="24"/>
          <w:szCs w:val="24"/>
        </w:rPr>
        <w:t>estatal</w:t>
      </w:r>
      <w:r w:rsidRPr="008B77E7">
        <w:rPr>
          <w:rFonts w:asciiTheme="minorHAnsi" w:hAnsiTheme="minorHAnsi" w:cstheme="minorHAnsi"/>
          <w:sz w:val="24"/>
          <w:szCs w:val="24"/>
        </w:rPr>
        <w:t xml:space="preserve">, seguridad pública y procuración de justicia, entre otras, así como funciones de desarrollo económico y social distintas a las señaladas en las fracciones </w:t>
      </w:r>
      <w:r w:rsidR="000A6EE2" w:rsidRPr="008B77E7">
        <w:rPr>
          <w:rFonts w:asciiTheme="minorHAnsi" w:hAnsiTheme="minorHAnsi" w:cstheme="minorHAnsi"/>
          <w:sz w:val="24"/>
          <w:szCs w:val="24"/>
        </w:rPr>
        <w:t>I</w:t>
      </w:r>
      <w:r w:rsidRPr="008B77E7">
        <w:rPr>
          <w:rFonts w:asciiTheme="minorHAnsi" w:hAnsiTheme="minorHAnsi" w:cstheme="minorHAnsi"/>
          <w:sz w:val="24"/>
          <w:szCs w:val="24"/>
        </w:rPr>
        <w:t xml:space="preserve"> y </w:t>
      </w:r>
      <w:r w:rsidR="000A6EE2" w:rsidRPr="008B77E7">
        <w:rPr>
          <w:rFonts w:asciiTheme="minorHAnsi" w:hAnsiTheme="minorHAnsi" w:cstheme="minorHAnsi"/>
          <w:sz w:val="24"/>
          <w:szCs w:val="24"/>
        </w:rPr>
        <w:t>II</w:t>
      </w:r>
      <w:r w:rsidRPr="008B77E7">
        <w:rPr>
          <w:rFonts w:asciiTheme="minorHAnsi" w:hAnsiTheme="minorHAnsi" w:cstheme="minorHAnsi"/>
          <w:sz w:val="24"/>
          <w:szCs w:val="24"/>
        </w:rPr>
        <w:t xml:space="preserve"> anteriores. Esta fracción no incluye los proyectos de inmuebles destinados a oficinas administrativas, mismos que están comprendidos en la fracción </w:t>
      </w:r>
      <w:r w:rsidR="000A6EE2" w:rsidRPr="008B77E7">
        <w:rPr>
          <w:rFonts w:asciiTheme="minorHAnsi" w:hAnsiTheme="minorHAnsi" w:cstheme="minorHAnsi"/>
          <w:sz w:val="24"/>
          <w:szCs w:val="24"/>
        </w:rPr>
        <w:t>IV</w:t>
      </w:r>
      <w:r w:rsidRPr="008B77E7">
        <w:rPr>
          <w:rFonts w:asciiTheme="minorHAnsi" w:hAnsiTheme="minorHAnsi" w:cstheme="minorHAnsi"/>
          <w:sz w:val="24"/>
          <w:szCs w:val="24"/>
        </w:rPr>
        <w:t xml:space="preserve"> siguiente de este numeral;</w:t>
      </w:r>
    </w:p>
    <w:p w14:paraId="0C39A53A" w14:textId="77777777" w:rsidR="00DE473E" w:rsidRPr="008B77E7" w:rsidRDefault="00DE473E" w:rsidP="00145208">
      <w:pPr>
        <w:pStyle w:val="Texto"/>
        <w:numPr>
          <w:ilvl w:val="0"/>
          <w:numId w:val="9"/>
        </w:numPr>
        <w:spacing w:after="80" w:line="276" w:lineRule="auto"/>
        <w:rPr>
          <w:rFonts w:asciiTheme="minorHAnsi" w:hAnsiTheme="minorHAnsi" w:cstheme="minorHAnsi"/>
          <w:sz w:val="24"/>
          <w:szCs w:val="24"/>
        </w:rPr>
      </w:pPr>
      <w:r w:rsidRPr="00F118C8">
        <w:rPr>
          <w:rFonts w:asciiTheme="minorHAnsi" w:hAnsiTheme="minorHAnsi" w:cstheme="minorHAnsi"/>
          <w:color w:val="0000FF"/>
          <w:sz w:val="24"/>
          <w:szCs w:val="24"/>
        </w:rPr>
        <w:t xml:space="preserve">Proyectos de </w:t>
      </w:r>
      <w:r w:rsidR="000A6EE2" w:rsidRPr="00F118C8">
        <w:rPr>
          <w:rFonts w:asciiTheme="minorHAnsi" w:hAnsiTheme="minorHAnsi" w:cstheme="minorHAnsi"/>
          <w:color w:val="0000FF"/>
          <w:sz w:val="24"/>
          <w:szCs w:val="24"/>
        </w:rPr>
        <w:t>I</w:t>
      </w:r>
      <w:r w:rsidRPr="00F118C8">
        <w:rPr>
          <w:rFonts w:asciiTheme="minorHAnsi" w:hAnsiTheme="minorHAnsi" w:cstheme="minorHAnsi"/>
          <w:color w:val="0000FF"/>
          <w:sz w:val="24"/>
          <w:szCs w:val="24"/>
        </w:rPr>
        <w:t>nmuebles</w:t>
      </w:r>
      <w:r w:rsidR="000A6EE2" w:rsidRPr="008B77E7">
        <w:rPr>
          <w:rFonts w:asciiTheme="minorHAnsi" w:hAnsiTheme="minorHAnsi" w:cstheme="minorHAnsi"/>
          <w:b/>
          <w:color w:val="0000FF"/>
          <w:sz w:val="24"/>
          <w:szCs w:val="24"/>
        </w:rPr>
        <w:t>:</w:t>
      </w:r>
      <w:r w:rsidRPr="008B77E7">
        <w:rPr>
          <w:rFonts w:asciiTheme="minorHAnsi" w:hAnsiTheme="minorHAnsi" w:cstheme="minorHAnsi"/>
          <w:sz w:val="24"/>
          <w:szCs w:val="24"/>
        </w:rPr>
        <w:t xml:space="preserve"> cuando se trate de la construcción, adquisición y/o ampliación de inmuebles destinados a oficinas administrativas, incluyendo las operaciones que se realicen bajo el esquema de arrendamiento financiero, y</w:t>
      </w:r>
    </w:p>
    <w:p w14:paraId="1A84564C" w14:textId="1FB02C84" w:rsidR="00DE473E" w:rsidRDefault="00DE473E" w:rsidP="00145208">
      <w:pPr>
        <w:pStyle w:val="Texto"/>
        <w:numPr>
          <w:ilvl w:val="0"/>
          <w:numId w:val="9"/>
        </w:numPr>
        <w:spacing w:after="80" w:line="276" w:lineRule="auto"/>
        <w:rPr>
          <w:rFonts w:asciiTheme="minorHAnsi" w:hAnsiTheme="minorHAnsi" w:cstheme="minorHAnsi"/>
          <w:sz w:val="24"/>
          <w:szCs w:val="24"/>
        </w:rPr>
      </w:pPr>
      <w:r w:rsidRPr="00F118C8">
        <w:rPr>
          <w:rFonts w:asciiTheme="minorHAnsi" w:hAnsiTheme="minorHAnsi" w:cstheme="minorHAnsi"/>
          <w:color w:val="0000FF"/>
          <w:sz w:val="24"/>
          <w:szCs w:val="24"/>
        </w:rPr>
        <w:t>Otros proyectos de inversión</w:t>
      </w:r>
      <w:r w:rsidR="000A6EE2" w:rsidRPr="008B77E7">
        <w:rPr>
          <w:rFonts w:asciiTheme="minorHAnsi" w:hAnsiTheme="minorHAnsi" w:cstheme="minorHAnsi"/>
          <w:sz w:val="24"/>
          <w:szCs w:val="24"/>
        </w:rPr>
        <w:t>:</w:t>
      </w:r>
      <w:r w:rsidRPr="008B77E7">
        <w:rPr>
          <w:rFonts w:asciiTheme="minorHAnsi" w:hAnsiTheme="minorHAnsi" w:cstheme="minorHAnsi"/>
          <w:sz w:val="24"/>
          <w:szCs w:val="24"/>
        </w:rPr>
        <w:t xml:space="preserve"> cuando se trate de aquellos que no estén identificados en las fracciones anteriores.</w:t>
      </w:r>
    </w:p>
    <w:p w14:paraId="44A8891D" w14:textId="0116ADAB" w:rsidR="008B77E7" w:rsidRDefault="008B77E7" w:rsidP="008B77E7">
      <w:pPr>
        <w:pStyle w:val="Texto"/>
        <w:spacing w:after="80" w:line="276" w:lineRule="auto"/>
        <w:ind w:left="1080" w:firstLine="0"/>
        <w:rPr>
          <w:rFonts w:asciiTheme="minorHAnsi" w:hAnsiTheme="minorHAnsi" w:cstheme="minorHAnsi"/>
          <w:sz w:val="24"/>
          <w:szCs w:val="24"/>
        </w:rPr>
      </w:pPr>
    </w:p>
    <w:p w14:paraId="5E1136B6" w14:textId="70873724" w:rsidR="008B77E7" w:rsidRDefault="008B77E7" w:rsidP="008B77E7">
      <w:pPr>
        <w:pStyle w:val="Texto"/>
        <w:spacing w:after="80" w:line="276" w:lineRule="auto"/>
        <w:ind w:left="1080" w:firstLine="0"/>
        <w:rPr>
          <w:rFonts w:asciiTheme="minorHAnsi" w:hAnsiTheme="minorHAnsi" w:cstheme="minorHAnsi"/>
          <w:sz w:val="24"/>
          <w:szCs w:val="24"/>
        </w:rPr>
      </w:pPr>
    </w:p>
    <w:p w14:paraId="0E5B4AC8" w14:textId="10229C6F" w:rsidR="008B77E7" w:rsidRDefault="008B77E7" w:rsidP="008B77E7">
      <w:pPr>
        <w:pStyle w:val="Texto"/>
        <w:spacing w:after="80" w:line="276" w:lineRule="auto"/>
        <w:ind w:left="1080" w:firstLine="0"/>
        <w:rPr>
          <w:rFonts w:asciiTheme="minorHAnsi" w:hAnsiTheme="minorHAnsi" w:cstheme="minorHAnsi"/>
          <w:sz w:val="24"/>
          <w:szCs w:val="24"/>
        </w:rPr>
      </w:pPr>
    </w:p>
    <w:p w14:paraId="1AD804F3" w14:textId="77777777" w:rsidR="008B77E7" w:rsidRPr="008B77E7" w:rsidRDefault="008B77E7" w:rsidP="008B77E7">
      <w:pPr>
        <w:pStyle w:val="Texto"/>
        <w:spacing w:after="80" w:line="276" w:lineRule="auto"/>
        <w:ind w:left="1080" w:firstLine="0"/>
        <w:rPr>
          <w:rFonts w:asciiTheme="minorHAnsi" w:hAnsiTheme="minorHAnsi" w:cstheme="minorHAnsi"/>
          <w:sz w:val="24"/>
          <w:szCs w:val="24"/>
        </w:rPr>
      </w:pPr>
    </w:p>
    <w:p w14:paraId="61EF6C3C" w14:textId="1B3B09D2" w:rsidR="00DE473E" w:rsidRDefault="00DE473E" w:rsidP="00755154">
      <w:pPr>
        <w:pStyle w:val="Texto"/>
        <w:spacing w:after="80" w:line="276" w:lineRule="auto"/>
        <w:ind w:left="284"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3. Los programas de inversión se clasifican en los siguientes tipos:</w:t>
      </w:r>
    </w:p>
    <w:p w14:paraId="42F48406" w14:textId="77777777" w:rsidR="008B77E7" w:rsidRDefault="008B77E7" w:rsidP="00755154">
      <w:pPr>
        <w:pStyle w:val="Texto"/>
        <w:spacing w:after="80" w:line="276" w:lineRule="auto"/>
        <w:ind w:left="284" w:firstLine="0"/>
        <w:rPr>
          <w:rFonts w:asciiTheme="minorHAnsi" w:hAnsiTheme="minorHAnsi" w:cstheme="minorHAnsi"/>
          <w:sz w:val="24"/>
          <w:szCs w:val="24"/>
          <w:lang w:val="es-ES_tradnl"/>
        </w:rPr>
      </w:pPr>
    </w:p>
    <w:p w14:paraId="391836B4" w14:textId="77777777" w:rsidR="00DE473E" w:rsidRPr="008B77E7" w:rsidRDefault="00DE473E" w:rsidP="00755154">
      <w:pPr>
        <w:pStyle w:val="Texto"/>
        <w:numPr>
          <w:ilvl w:val="0"/>
          <w:numId w:val="6"/>
        </w:numPr>
        <w:spacing w:after="80" w:line="276" w:lineRule="auto"/>
        <w:ind w:left="709"/>
        <w:rPr>
          <w:rFonts w:asciiTheme="minorHAnsi" w:hAnsiTheme="minorHAnsi" w:cstheme="minorHAnsi"/>
          <w:sz w:val="24"/>
          <w:szCs w:val="24"/>
        </w:rPr>
      </w:pPr>
      <w:r w:rsidRPr="00F118C8">
        <w:rPr>
          <w:rFonts w:asciiTheme="minorHAnsi" w:hAnsiTheme="minorHAnsi" w:cstheme="minorHAnsi"/>
          <w:color w:val="0000FF"/>
          <w:sz w:val="24"/>
          <w:szCs w:val="24"/>
        </w:rPr>
        <w:t xml:space="preserve">Programas de </w:t>
      </w:r>
      <w:r w:rsidR="000A6EE2" w:rsidRPr="00F118C8">
        <w:rPr>
          <w:rFonts w:asciiTheme="minorHAnsi" w:hAnsiTheme="minorHAnsi" w:cstheme="minorHAnsi"/>
          <w:color w:val="0000FF"/>
          <w:sz w:val="24"/>
          <w:szCs w:val="24"/>
        </w:rPr>
        <w:t>A</w:t>
      </w:r>
      <w:r w:rsidRPr="00F118C8">
        <w:rPr>
          <w:rFonts w:asciiTheme="minorHAnsi" w:hAnsiTheme="minorHAnsi" w:cstheme="minorHAnsi"/>
          <w:color w:val="0000FF"/>
          <w:sz w:val="24"/>
          <w:szCs w:val="24"/>
        </w:rPr>
        <w:t>dquisiciones</w:t>
      </w:r>
      <w:r w:rsidR="000A6EE2" w:rsidRPr="008B77E7">
        <w:rPr>
          <w:rFonts w:asciiTheme="minorHAnsi" w:hAnsiTheme="minorHAnsi" w:cstheme="minorHAnsi"/>
          <w:b/>
          <w:color w:val="0000FF"/>
          <w:sz w:val="24"/>
          <w:szCs w:val="24"/>
        </w:rPr>
        <w:t>:</w:t>
      </w:r>
      <w:r w:rsidRPr="008B77E7">
        <w:rPr>
          <w:rFonts w:asciiTheme="minorHAnsi" w:hAnsiTheme="minorHAnsi" w:cstheme="minorHAnsi"/>
          <w:sz w:val="24"/>
          <w:szCs w:val="24"/>
        </w:rPr>
        <w:t xml:space="preserve"> cuando se trate de la compra de bienes muebles, tales como vehículos, mobiliario para oficinas, bienes informáticos y equipo diverso, entre otros, que no estén asociados a proyectos de inversión o relacionados con protección civil;</w:t>
      </w:r>
    </w:p>
    <w:p w14:paraId="70F7695C" w14:textId="77777777" w:rsidR="00DE473E" w:rsidRPr="008B77E7" w:rsidRDefault="00DE473E" w:rsidP="00F145C6">
      <w:pPr>
        <w:pStyle w:val="Texto"/>
        <w:numPr>
          <w:ilvl w:val="0"/>
          <w:numId w:val="6"/>
        </w:numPr>
        <w:spacing w:after="80" w:line="276" w:lineRule="auto"/>
        <w:rPr>
          <w:rFonts w:asciiTheme="minorHAnsi" w:hAnsiTheme="minorHAnsi" w:cstheme="minorHAnsi"/>
          <w:sz w:val="24"/>
          <w:szCs w:val="24"/>
        </w:rPr>
      </w:pPr>
      <w:r w:rsidRPr="00F118C8">
        <w:rPr>
          <w:rFonts w:asciiTheme="minorHAnsi" w:hAnsiTheme="minorHAnsi" w:cstheme="minorHAnsi"/>
          <w:color w:val="0000FF"/>
          <w:sz w:val="24"/>
          <w:szCs w:val="24"/>
        </w:rPr>
        <w:t xml:space="preserve">Programas de </w:t>
      </w:r>
      <w:r w:rsidR="000A6EE2" w:rsidRPr="00F118C8">
        <w:rPr>
          <w:rFonts w:asciiTheme="minorHAnsi" w:hAnsiTheme="minorHAnsi" w:cstheme="minorHAnsi"/>
          <w:color w:val="0000FF"/>
          <w:sz w:val="24"/>
          <w:szCs w:val="24"/>
        </w:rPr>
        <w:t>M</w:t>
      </w:r>
      <w:r w:rsidRPr="00F118C8">
        <w:rPr>
          <w:rFonts w:asciiTheme="minorHAnsi" w:hAnsiTheme="minorHAnsi" w:cstheme="minorHAnsi"/>
          <w:color w:val="0000FF"/>
          <w:sz w:val="24"/>
          <w:szCs w:val="24"/>
        </w:rPr>
        <w:t>antenimiento</w:t>
      </w:r>
      <w:r w:rsidR="000A6EE2" w:rsidRPr="008B77E7">
        <w:rPr>
          <w:rFonts w:asciiTheme="minorHAnsi" w:hAnsiTheme="minorHAnsi" w:cstheme="minorHAnsi"/>
          <w:sz w:val="24"/>
          <w:szCs w:val="24"/>
        </w:rPr>
        <w:t>:</w:t>
      </w:r>
      <w:r w:rsidRPr="008B77E7">
        <w:rPr>
          <w:rFonts w:asciiTheme="minorHAnsi" w:hAnsiTheme="minorHAnsi" w:cstheme="minorHAnsi"/>
          <w:sz w:val="24"/>
          <w:szCs w:val="24"/>
        </w:rPr>
        <w:t xml:space="preserve"> cuando se trate de acciones cuyo objeto sea conservar o mantener los activos existentes en condiciones adecuadas de operación y que no implican un aumento en la vida útil o capacidad original de dichos activos para la producción de bienes y servicios, ni se encuentren relacionados con protección civil. Estas acciones buscan que los activos existentes continúen operando de manera adecuada, incluyendo reparaciones y remodelaciones de activos fijos y bienes inmuebles aun cuando se trate de obra pública o se asocien a ésta;</w:t>
      </w:r>
    </w:p>
    <w:p w14:paraId="5E91E3AF" w14:textId="77777777" w:rsidR="00DE473E" w:rsidRPr="008B77E7" w:rsidRDefault="00DE473E" w:rsidP="00F145C6">
      <w:pPr>
        <w:pStyle w:val="Texto"/>
        <w:numPr>
          <w:ilvl w:val="0"/>
          <w:numId w:val="6"/>
        </w:numPr>
        <w:spacing w:after="80" w:line="276" w:lineRule="auto"/>
        <w:rPr>
          <w:rFonts w:asciiTheme="minorHAnsi" w:hAnsiTheme="minorHAnsi" w:cstheme="minorHAnsi"/>
          <w:sz w:val="24"/>
          <w:szCs w:val="24"/>
        </w:rPr>
      </w:pPr>
      <w:r w:rsidRPr="00F118C8">
        <w:rPr>
          <w:rFonts w:asciiTheme="minorHAnsi" w:hAnsiTheme="minorHAnsi" w:cstheme="minorHAnsi"/>
          <w:color w:val="0000FF"/>
          <w:sz w:val="24"/>
          <w:szCs w:val="24"/>
        </w:rPr>
        <w:t xml:space="preserve">Programas de </w:t>
      </w:r>
      <w:r w:rsidR="000A6EE2" w:rsidRPr="00F118C8">
        <w:rPr>
          <w:rFonts w:asciiTheme="minorHAnsi" w:hAnsiTheme="minorHAnsi" w:cstheme="minorHAnsi"/>
          <w:color w:val="0000FF"/>
          <w:sz w:val="24"/>
          <w:szCs w:val="24"/>
        </w:rPr>
        <w:t>A</w:t>
      </w:r>
      <w:r w:rsidRPr="00F118C8">
        <w:rPr>
          <w:rFonts w:asciiTheme="minorHAnsi" w:hAnsiTheme="minorHAnsi" w:cstheme="minorHAnsi"/>
          <w:color w:val="0000FF"/>
          <w:sz w:val="24"/>
          <w:szCs w:val="24"/>
        </w:rPr>
        <w:t xml:space="preserve">dquisiciones de </w:t>
      </w:r>
      <w:r w:rsidR="000A6EE2" w:rsidRPr="00F118C8">
        <w:rPr>
          <w:rFonts w:asciiTheme="minorHAnsi" w:hAnsiTheme="minorHAnsi" w:cstheme="minorHAnsi"/>
          <w:color w:val="0000FF"/>
          <w:sz w:val="24"/>
          <w:szCs w:val="24"/>
        </w:rPr>
        <w:t>P</w:t>
      </w:r>
      <w:r w:rsidRPr="00F118C8">
        <w:rPr>
          <w:rFonts w:asciiTheme="minorHAnsi" w:hAnsiTheme="minorHAnsi" w:cstheme="minorHAnsi"/>
          <w:color w:val="0000FF"/>
          <w:sz w:val="24"/>
          <w:szCs w:val="24"/>
        </w:rPr>
        <w:t xml:space="preserve">rotección </w:t>
      </w:r>
      <w:r w:rsidR="000A6EE2" w:rsidRPr="00F118C8">
        <w:rPr>
          <w:rFonts w:asciiTheme="minorHAnsi" w:hAnsiTheme="minorHAnsi" w:cstheme="minorHAnsi"/>
          <w:color w:val="0000FF"/>
          <w:sz w:val="24"/>
          <w:szCs w:val="24"/>
        </w:rPr>
        <w:t>C</w:t>
      </w:r>
      <w:r w:rsidRPr="00F118C8">
        <w:rPr>
          <w:rFonts w:asciiTheme="minorHAnsi" w:hAnsiTheme="minorHAnsi" w:cstheme="minorHAnsi"/>
          <w:color w:val="0000FF"/>
          <w:sz w:val="24"/>
          <w:szCs w:val="24"/>
        </w:rPr>
        <w:t>ivil</w:t>
      </w:r>
      <w:r w:rsidR="000A6EE2" w:rsidRPr="00F118C8">
        <w:rPr>
          <w:rFonts w:asciiTheme="minorHAnsi" w:hAnsiTheme="minorHAnsi" w:cstheme="minorHAnsi"/>
          <w:color w:val="0000FF"/>
          <w:sz w:val="24"/>
          <w:szCs w:val="24"/>
        </w:rPr>
        <w:t>:</w:t>
      </w:r>
      <w:r w:rsidRPr="008B77E7">
        <w:rPr>
          <w:rFonts w:asciiTheme="minorHAnsi" w:hAnsiTheme="minorHAnsi" w:cstheme="minorHAnsi"/>
          <w:sz w:val="24"/>
          <w:szCs w:val="24"/>
        </w:rPr>
        <w:t xml:space="preserve"> cuando se trate de la compra de bienes muebles tales como extintores, detectores de humo, detectores de gas, entre otros, que no estén asociados a proyectos de inversión;</w:t>
      </w:r>
    </w:p>
    <w:p w14:paraId="1DD894C1" w14:textId="6F886D3A" w:rsidR="00DE473E" w:rsidRPr="008B77E7" w:rsidRDefault="00DE473E" w:rsidP="00F145C6">
      <w:pPr>
        <w:pStyle w:val="Texto"/>
        <w:numPr>
          <w:ilvl w:val="0"/>
          <w:numId w:val="6"/>
        </w:numPr>
        <w:spacing w:line="276" w:lineRule="auto"/>
        <w:rPr>
          <w:rFonts w:asciiTheme="minorHAnsi" w:hAnsiTheme="minorHAnsi" w:cstheme="minorHAnsi"/>
          <w:sz w:val="24"/>
          <w:szCs w:val="24"/>
        </w:rPr>
      </w:pPr>
      <w:r w:rsidRPr="00F118C8">
        <w:rPr>
          <w:rFonts w:asciiTheme="minorHAnsi" w:hAnsiTheme="minorHAnsi" w:cstheme="minorHAnsi"/>
          <w:color w:val="0000FF"/>
          <w:sz w:val="24"/>
          <w:szCs w:val="24"/>
        </w:rPr>
        <w:t xml:space="preserve">Programas de </w:t>
      </w:r>
      <w:r w:rsidR="000A6EE2" w:rsidRPr="00F118C8">
        <w:rPr>
          <w:rFonts w:asciiTheme="minorHAnsi" w:hAnsiTheme="minorHAnsi" w:cstheme="minorHAnsi"/>
          <w:color w:val="0000FF"/>
          <w:sz w:val="24"/>
          <w:szCs w:val="24"/>
        </w:rPr>
        <w:t>Mantenimiento de P</w:t>
      </w:r>
      <w:r w:rsidRPr="00F118C8">
        <w:rPr>
          <w:rFonts w:asciiTheme="minorHAnsi" w:hAnsiTheme="minorHAnsi" w:cstheme="minorHAnsi"/>
          <w:color w:val="0000FF"/>
          <w:sz w:val="24"/>
          <w:szCs w:val="24"/>
        </w:rPr>
        <w:t xml:space="preserve">rotección </w:t>
      </w:r>
      <w:r w:rsidR="000A6EE2" w:rsidRPr="00F118C8">
        <w:rPr>
          <w:rFonts w:asciiTheme="minorHAnsi" w:hAnsiTheme="minorHAnsi" w:cstheme="minorHAnsi"/>
          <w:color w:val="0000FF"/>
          <w:sz w:val="24"/>
          <w:szCs w:val="24"/>
        </w:rPr>
        <w:t>C</w:t>
      </w:r>
      <w:r w:rsidRPr="00F118C8">
        <w:rPr>
          <w:rFonts w:asciiTheme="minorHAnsi" w:hAnsiTheme="minorHAnsi" w:cstheme="minorHAnsi"/>
          <w:color w:val="0000FF"/>
          <w:sz w:val="24"/>
          <w:szCs w:val="24"/>
        </w:rPr>
        <w:t>ivil</w:t>
      </w:r>
      <w:r w:rsidR="00F118C8">
        <w:rPr>
          <w:rFonts w:asciiTheme="minorHAnsi" w:hAnsiTheme="minorHAnsi" w:cstheme="minorHAnsi"/>
          <w:sz w:val="24"/>
          <w:szCs w:val="24"/>
        </w:rPr>
        <w:t>:</w:t>
      </w:r>
      <w:r w:rsidRPr="008B77E7">
        <w:rPr>
          <w:rFonts w:asciiTheme="minorHAnsi" w:hAnsiTheme="minorHAnsi" w:cstheme="minorHAnsi"/>
          <w:sz w:val="24"/>
          <w:szCs w:val="24"/>
        </w:rPr>
        <w:t xml:space="preserve"> los programas referidos en la fracción </w:t>
      </w:r>
      <w:r w:rsidR="000A6EE2" w:rsidRPr="008B77E7">
        <w:rPr>
          <w:rFonts w:asciiTheme="minorHAnsi" w:hAnsiTheme="minorHAnsi" w:cstheme="minorHAnsi"/>
          <w:sz w:val="24"/>
          <w:szCs w:val="24"/>
        </w:rPr>
        <w:t>II</w:t>
      </w:r>
      <w:r w:rsidRPr="008B77E7">
        <w:rPr>
          <w:rFonts w:asciiTheme="minorHAnsi" w:hAnsiTheme="minorHAnsi" w:cstheme="minorHAnsi"/>
          <w:sz w:val="24"/>
          <w:szCs w:val="24"/>
        </w:rPr>
        <w:t xml:space="preserve"> del presente numeral, siempre y cuando estén relacionados con protección civil, a fin de salvaguardar la vida, integridad y salud de la población, así como sus bienes; la infraestructura, la planta productiva y el medio ambiente;</w:t>
      </w:r>
    </w:p>
    <w:p w14:paraId="18CF8456" w14:textId="328A776B" w:rsidR="00DE473E" w:rsidRPr="008B77E7" w:rsidRDefault="000A6EE2" w:rsidP="00F145C6">
      <w:pPr>
        <w:pStyle w:val="Texto"/>
        <w:numPr>
          <w:ilvl w:val="0"/>
          <w:numId w:val="6"/>
        </w:numPr>
        <w:spacing w:line="276" w:lineRule="auto"/>
        <w:rPr>
          <w:rFonts w:asciiTheme="minorHAnsi" w:hAnsiTheme="minorHAnsi" w:cstheme="minorHAnsi"/>
          <w:sz w:val="24"/>
          <w:szCs w:val="24"/>
        </w:rPr>
      </w:pPr>
      <w:r w:rsidRPr="00F118C8">
        <w:rPr>
          <w:rFonts w:asciiTheme="minorHAnsi" w:hAnsiTheme="minorHAnsi" w:cstheme="minorHAnsi"/>
          <w:color w:val="0000FF"/>
          <w:sz w:val="24"/>
          <w:szCs w:val="24"/>
        </w:rPr>
        <w:t xml:space="preserve">Estudios de </w:t>
      </w:r>
      <w:proofErr w:type="spellStart"/>
      <w:r w:rsidRPr="00F118C8">
        <w:rPr>
          <w:rFonts w:asciiTheme="minorHAnsi" w:hAnsiTheme="minorHAnsi" w:cstheme="minorHAnsi"/>
          <w:color w:val="0000FF"/>
          <w:sz w:val="24"/>
          <w:szCs w:val="24"/>
        </w:rPr>
        <w:t>P</w:t>
      </w:r>
      <w:r w:rsidR="00DE473E" w:rsidRPr="00F118C8">
        <w:rPr>
          <w:rFonts w:asciiTheme="minorHAnsi" w:hAnsiTheme="minorHAnsi" w:cstheme="minorHAnsi"/>
          <w:color w:val="0000FF"/>
          <w:sz w:val="24"/>
          <w:szCs w:val="24"/>
        </w:rPr>
        <w:t>reinversión</w:t>
      </w:r>
      <w:proofErr w:type="spellEnd"/>
      <w:r w:rsidRPr="00F118C8">
        <w:rPr>
          <w:rFonts w:asciiTheme="minorHAnsi" w:hAnsiTheme="minorHAnsi" w:cstheme="minorHAnsi"/>
          <w:color w:val="0000FF"/>
          <w:sz w:val="24"/>
          <w:szCs w:val="24"/>
        </w:rPr>
        <w:t>:</w:t>
      </w:r>
      <w:r w:rsidR="00DE473E" w:rsidRPr="00F118C8">
        <w:rPr>
          <w:rFonts w:asciiTheme="minorHAnsi" w:hAnsiTheme="minorHAnsi" w:cstheme="minorHAnsi"/>
          <w:sz w:val="24"/>
          <w:szCs w:val="24"/>
        </w:rPr>
        <w:t xml:space="preserve"> </w:t>
      </w:r>
      <w:r w:rsidR="00DE473E" w:rsidRPr="008B77E7">
        <w:rPr>
          <w:rFonts w:asciiTheme="minorHAnsi" w:hAnsiTheme="minorHAnsi" w:cstheme="minorHAnsi"/>
          <w:sz w:val="24"/>
          <w:szCs w:val="24"/>
        </w:rPr>
        <w:t>cuando se trate de estudios que sean necesarios para que una dependencia o entidad tome la decisión de llevar a cabo un programa o proyecto de inversión, y por lo tanto aún no se han erogado recursos pa</w:t>
      </w:r>
      <w:r w:rsidR="00D3501B" w:rsidRPr="008B77E7">
        <w:rPr>
          <w:rFonts w:asciiTheme="minorHAnsi" w:hAnsiTheme="minorHAnsi" w:cstheme="minorHAnsi"/>
          <w:sz w:val="24"/>
          <w:szCs w:val="24"/>
        </w:rPr>
        <w:t xml:space="preserve">ra su ejecución. Dentro de los Estudios de </w:t>
      </w:r>
      <w:proofErr w:type="spellStart"/>
      <w:r w:rsidR="00D3501B" w:rsidRPr="008B77E7">
        <w:rPr>
          <w:rFonts w:asciiTheme="minorHAnsi" w:hAnsiTheme="minorHAnsi" w:cstheme="minorHAnsi"/>
          <w:sz w:val="24"/>
          <w:szCs w:val="24"/>
        </w:rPr>
        <w:t>P</w:t>
      </w:r>
      <w:r w:rsidR="00DE473E" w:rsidRPr="008B77E7">
        <w:rPr>
          <w:rFonts w:asciiTheme="minorHAnsi" w:hAnsiTheme="minorHAnsi" w:cstheme="minorHAnsi"/>
          <w:sz w:val="24"/>
          <w:szCs w:val="24"/>
        </w:rPr>
        <w:t>rein</w:t>
      </w:r>
      <w:r w:rsidR="00D3501B" w:rsidRPr="008B77E7">
        <w:rPr>
          <w:rFonts w:asciiTheme="minorHAnsi" w:hAnsiTheme="minorHAnsi" w:cstheme="minorHAnsi"/>
          <w:sz w:val="24"/>
          <w:szCs w:val="24"/>
        </w:rPr>
        <w:t>versión</w:t>
      </w:r>
      <w:proofErr w:type="spellEnd"/>
      <w:r w:rsidR="00D3501B" w:rsidRPr="008B77E7">
        <w:rPr>
          <w:rFonts w:asciiTheme="minorHAnsi" w:hAnsiTheme="minorHAnsi" w:cstheme="minorHAnsi"/>
          <w:sz w:val="24"/>
          <w:szCs w:val="24"/>
        </w:rPr>
        <w:t>, podrá considerarse el Análisis Costo</w:t>
      </w:r>
      <w:r w:rsidR="00052C3B" w:rsidRPr="008B77E7">
        <w:rPr>
          <w:rFonts w:asciiTheme="minorHAnsi" w:hAnsiTheme="minorHAnsi" w:cstheme="minorHAnsi"/>
          <w:sz w:val="24"/>
          <w:szCs w:val="24"/>
        </w:rPr>
        <w:t>-</w:t>
      </w:r>
      <w:r w:rsidR="00D3501B" w:rsidRPr="008B77E7">
        <w:rPr>
          <w:rFonts w:asciiTheme="minorHAnsi" w:hAnsiTheme="minorHAnsi" w:cstheme="minorHAnsi"/>
          <w:sz w:val="24"/>
          <w:szCs w:val="24"/>
        </w:rPr>
        <w:t>B</w:t>
      </w:r>
      <w:r w:rsidR="00DE473E" w:rsidRPr="008B77E7">
        <w:rPr>
          <w:rFonts w:asciiTheme="minorHAnsi" w:hAnsiTheme="minorHAnsi" w:cstheme="minorHAnsi"/>
          <w:sz w:val="24"/>
          <w:szCs w:val="24"/>
        </w:rPr>
        <w:t>eneficio.</w:t>
      </w:r>
    </w:p>
    <w:p w14:paraId="6C149102" w14:textId="16486746" w:rsidR="00DE473E" w:rsidRPr="008B77E7" w:rsidRDefault="00DE473E" w:rsidP="00F145C6">
      <w:pPr>
        <w:pStyle w:val="Texto"/>
        <w:numPr>
          <w:ilvl w:val="0"/>
          <w:numId w:val="6"/>
        </w:numPr>
        <w:spacing w:line="276" w:lineRule="auto"/>
        <w:rPr>
          <w:rFonts w:asciiTheme="minorHAnsi" w:hAnsiTheme="minorHAnsi" w:cstheme="minorHAnsi"/>
          <w:sz w:val="24"/>
          <w:szCs w:val="24"/>
        </w:rPr>
      </w:pPr>
      <w:r w:rsidRPr="008B77E7">
        <w:rPr>
          <w:rFonts w:asciiTheme="minorHAnsi" w:hAnsiTheme="minorHAnsi" w:cstheme="minorHAnsi"/>
          <w:sz w:val="24"/>
          <w:szCs w:val="24"/>
        </w:rPr>
        <w:t xml:space="preserve">Tanto los estudios de </w:t>
      </w:r>
      <w:proofErr w:type="spellStart"/>
      <w:r w:rsidR="00E92029" w:rsidRPr="008B77E7">
        <w:rPr>
          <w:rFonts w:asciiTheme="minorHAnsi" w:hAnsiTheme="minorHAnsi" w:cstheme="minorHAnsi"/>
          <w:sz w:val="24"/>
          <w:szCs w:val="24"/>
        </w:rPr>
        <w:t>P</w:t>
      </w:r>
      <w:r w:rsidRPr="008B77E7">
        <w:rPr>
          <w:rFonts w:asciiTheme="minorHAnsi" w:hAnsiTheme="minorHAnsi" w:cstheme="minorHAnsi"/>
          <w:sz w:val="24"/>
          <w:szCs w:val="24"/>
        </w:rPr>
        <w:t>reinversión</w:t>
      </w:r>
      <w:proofErr w:type="spellEnd"/>
      <w:r w:rsidRPr="008B77E7">
        <w:rPr>
          <w:rFonts w:asciiTheme="minorHAnsi" w:hAnsiTheme="minorHAnsi" w:cstheme="minorHAnsi"/>
          <w:sz w:val="24"/>
          <w:szCs w:val="24"/>
        </w:rPr>
        <w:t xml:space="preserve"> como los que se realicen con posterioridad a la decisión de ejecutar un programa o proyecto deberán considerarse dentro del monto total de inversión del mismo;</w:t>
      </w:r>
    </w:p>
    <w:p w14:paraId="6C0BFBA6" w14:textId="77777777" w:rsidR="00DE473E" w:rsidRPr="008B77E7" w:rsidRDefault="00755154" w:rsidP="00F145C6">
      <w:pPr>
        <w:pStyle w:val="Texto"/>
        <w:numPr>
          <w:ilvl w:val="0"/>
          <w:numId w:val="6"/>
        </w:numPr>
        <w:spacing w:line="276" w:lineRule="auto"/>
        <w:rPr>
          <w:rFonts w:asciiTheme="minorHAnsi" w:hAnsiTheme="minorHAnsi" w:cstheme="minorHAnsi"/>
          <w:sz w:val="24"/>
          <w:szCs w:val="24"/>
        </w:rPr>
      </w:pPr>
      <w:r w:rsidRPr="00786E41">
        <w:rPr>
          <w:rFonts w:asciiTheme="minorHAnsi" w:hAnsiTheme="minorHAnsi" w:cstheme="minorHAnsi"/>
          <w:color w:val="0000FF"/>
          <w:sz w:val="24"/>
          <w:szCs w:val="24"/>
        </w:rPr>
        <w:lastRenderedPageBreak/>
        <w:t>Programa A</w:t>
      </w:r>
      <w:r w:rsidR="00DE473E" w:rsidRPr="00786E41">
        <w:rPr>
          <w:rFonts w:asciiTheme="minorHAnsi" w:hAnsiTheme="minorHAnsi" w:cstheme="minorHAnsi"/>
          <w:color w:val="0000FF"/>
          <w:sz w:val="24"/>
          <w:szCs w:val="24"/>
        </w:rPr>
        <w:t>mbiental</w:t>
      </w:r>
      <w:r w:rsidR="000A6EE2" w:rsidRPr="00786E41">
        <w:rPr>
          <w:rFonts w:asciiTheme="minorHAnsi" w:hAnsiTheme="minorHAnsi" w:cstheme="minorHAnsi"/>
          <w:sz w:val="24"/>
          <w:szCs w:val="24"/>
        </w:rPr>
        <w:t>:</w:t>
      </w:r>
      <w:r w:rsidR="00DE473E" w:rsidRPr="008B77E7">
        <w:rPr>
          <w:rFonts w:asciiTheme="minorHAnsi" w:hAnsiTheme="minorHAnsi" w:cstheme="minorHAnsi"/>
          <w:sz w:val="24"/>
          <w:szCs w:val="24"/>
        </w:rPr>
        <w:t xml:space="preserve"> cuando se trate de acciones cuyo objeto principal sea la conservación y protección de los recursos naturales y del ecosistema, la preservación de la biodiversidad, la mitigación de los efectos derivados de las actividades humanas sobre el medio ambiente, la restauración del equilibrio ecológico, así como aquellas encaminadas a la prevención, control y reversión de los procesos que generan contaminación con efectos adversos a la población. Incluye también aquellas acciones que promueven la gestión ambiental, el ordenamiento ecológico, y la educación y conocimientos para la sustentabilidad ambiental, y</w:t>
      </w:r>
    </w:p>
    <w:p w14:paraId="22C20E4F" w14:textId="77777777" w:rsidR="00DE473E" w:rsidRPr="008B77E7" w:rsidRDefault="00DE473E" w:rsidP="00F145C6">
      <w:pPr>
        <w:pStyle w:val="Texto"/>
        <w:numPr>
          <w:ilvl w:val="0"/>
          <w:numId w:val="6"/>
        </w:numPr>
        <w:spacing w:line="276" w:lineRule="auto"/>
        <w:rPr>
          <w:rFonts w:asciiTheme="minorHAnsi" w:hAnsiTheme="minorHAnsi" w:cstheme="minorHAnsi"/>
          <w:sz w:val="24"/>
          <w:szCs w:val="24"/>
        </w:rPr>
      </w:pPr>
      <w:r w:rsidRPr="00786E41">
        <w:rPr>
          <w:rFonts w:asciiTheme="minorHAnsi" w:hAnsiTheme="minorHAnsi" w:cstheme="minorHAnsi"/>
          <w:color w:val="0000FF"/>
          <w:sz w:val="24"/>
          <w:szCs w:val="24"/>
        </w:rPr>
        <w:t>Otros programas de inversión</w:t>
      </w:r>
      <w:r w:rsidR="006D11A8" w:rsidRPr="00786E41">
        <w:rPr>
          <w:rFonts w:asciiTheme="minorHAnsi" w:hAnsiTheme="minorHAnsi" w:cstheme="minorHAnsi"/>
          <w:sz w:val="24"/>
          <w:szCs w:val="24"/>
        </w:rPr>
        <w:t>:</w:t>
      </w:r>
      <w:r w:rsidRPr="008B77E7">
        <w:rPr>
          <w:rFonts w:asciiTheme="minorHAnsi" w:hAnsiTheme="minorHAnsi" w:cstheme="minorHAnsi"/>
          <w:sz w:val="24"/>
          <w:szCs w:val="24"/>
        </w:rPr>
        <w:t xml:space="preserve"> cuando se trate de aquellos que no estén identificados en las fracciones anteriores.</w:t>
      </w:r>
    </w:p>
    <w:p w14:paraId="6E9F856A" w14:textId="77777777"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III</w:t>
      </w:r>
    </w:p>
    <w:p w14:paraId="78CE1549" w14:textId="77777777" w:rsidR="00DE473E" w:rsidRPr="009D705D" w:rsidRDefault="00DE473E" w:rsidP="001F695D">
      <w:pPr>
        <w:pStyle w:val="Texto"/>
        <w:spacing w:line="276" w:lineRule="auto"/>
        <w:ind w:firstLine="0"/>
        <w:jc w:val="center"/>
        <w:rPr>
          <w:rFonts w:asciiTheme="minorHAnsi" w:hAnsiTheme="minorHAnsi" w:cstheme="minorHAnsi"/>
          <w:b/>
          <w:color w:val="7030A0"/>
          <w:sz w:val="24"/>
          <w:szCs w:val="24"/>
        </w:rPr>
      </w:pPr>
      <w:r w:rsidRPr="009D705D">
        <w:rPr>
          <w:rFonts w:asciiTheme="minorHAnsi" w:hAnsiTheme="minorHAnsi" w:cstheme="minorHAnsi"/>
          <w:b/>
          <w:color w:val="7030A0"/>
          <w:sz w:val="24"/>
          <w:szCs w:val="24"/>
        </w:rPr>
        <w:t>Tipos de Evaluación socioeconómica</w:t>
      </w:r>
    </w:p>
    <w:p w14:paraId="15139360" w14:textId="49FC35A0" w:rsidR="00DE473E" w:rsidRPr="008B77E7" w:rsidRDefault="00DE473E" w:rsidP="00755154">
      <w:pPr>
        <w:pStyle w:val="Texto"/>
        <w:spacing w:line="276" w:lineRule="auto"/>
        <w:ind w:left="142"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4. Se establecen los siguientes tipos de evaluaciones socioeconómicas que serán aplicables a los programas y proyectos de inversión que consideren realizar las dependencias y entidades de la </w:t>
      </w:r>
      <w:r w:rsidR="00E71591" w:rsidRPr="008B77E7">
        <w:rPr>
          <w:rFonts w:asciiTheme="minorHAnsi" w:hAnsiTheme="minorHAnsi" w:cstheme="minorHAnsi"/>
          <w:sz w:val="24"/>
          <w:szCs w:val="24"/>
          <w:lang w:val="es-ES_tradnl"/>
        </w:rPr>
        <w:t>a</w:t>
      </w:r>
      <w:r w:rsidRPr="008B77E7">
        <w:rPr>
          <w:rFonts w:asciiTheme="minorHAnsi" w:hAnsiTheme="minorHAnsi" w:cstheme="minorHAnsi"/>
          <w:sz w:val="24"/>
          <w:szCs w:val="24"/>
          <w:lang w:val="es-ES_tradnl"/>
        </w:rPr>
        <w:t xml:space="preserve">dministración </w:t>
      </w:r>
      <w:r w:rsidR="00E71591" w:rsidRPr="008B77E7">
        <w:rPr>
          <w:rFonts w:asciiTheme="minorHAnsi" w:hAnsiTheme="minorHAnsi" w:cstheme="minorHAnsi"/>
          <w:sz w:val="24"/>
          <w:szCs w:val="24"/>
          <w:lang w:val="es-ES_tradnl"/>
        </w:rPr>
        <w:t>p</w:t>
      </w:r>
      <w:r w:rsidRPr="008B77E7">
        <w:rPr>
          <w:rFonts w:asciiTheme="minorHAnsi" w:hAnsiTheme="minorHAnsi" w:cstheme="minorHAnsi"/>
          <w:sz w:val="24"/>
          <w:szCs w:val="24"/>
          <w:lang w:val="es-ES_tradnl"/>
        </w:rPr>
        <w:t>ública</w:t>
      </w:r>
      <w:r w:rsidR="00E71591" w:rsidRPr="008B77E7">
        <w:rPr>
          <w:rFonts w:asciiTheme="minorHAnsi" w:hAnsiTheme="minorHAnsi" w:cstheme="minorHAnsi"/>
          <w:sz w:val="24"/>
          <w:szCs w:val="24"/>
          <w:lang w:val="es-ES_tradnl"/>
        </w:rPr>
        <w:t xml:space="preserve"> e</w:t>
      </w:r>
      <w:r w:rsidRPr="008B77E7">
        <w:rPr>
          <w:rFonts w:asciiTheme="minorHAnsi" w:hAnsiTheme="minorHAnsi" w:cstheme="minorHAnsi"/>
          <w:sz w:val="24"/>
          <w:szCs w:val="24"/>
          <w:lang w:val="es-ES_tradnl"/>
        </w:rPr>
        <w:t>statal</w:t>
      </w:r>
      <w:r w:rsidR="00E71591" w:rsidRPr="008B77E7">
        <w:rPr>
          <w:rFonts w:asciiTheme="minorHAnsi" w:hAnsiTheme="minorHAnsi" w:cstheme="minorHAnsi"/>
          <w:sz w:val="24"/>
          <w:szCs w:val="24"/>
          <w:lang w:val="es-ES_tradnl"/>
        </w:rPr>
        <w:t xml:space="preserve"> </w:t>
      </w:r>
      <w:r w:rsidR="00052C3B" w:rsidRPr="008B77E7">
        <w:rPr>
          <w:rFonts w:asciiTheme="minorHAnsi" w:hAnsiTheme="minorHAnsi" w:cstheme="minorHAnsi"/>
          <w:sz w:val="24"/>
          <w:szCs w:val="24"/>
          <w:lang w:val="es-ES_tradnl"/>
        </w:rPr>
        <w:t>y municipal</w:t>
      </w:r>
      <w:r w:rsidRPr="008B77E7">
        <w:rPr>
          <w:rFonts w:asciiTheme="minorHAnsi" w:hAnsiTheme="minorHAnsi" w:cstheme="minorHAnsi"/>
          <w:sz w:val="24"/>
          <w:szCs w:val="24"/>
          <w:lang w:val="es-ES_tradnl"/>
        </w:rPr>
        <w:t>:</w:t>
      </w:r>
    </w:p>
    <w:p w14:paraId="2B09751C" w14:textId="77777777" w:rsidR="00DE473E" w:rsidRPr="008B77E7" w:rsidRDefault="00DE473E" w:rsidP="00E71591">
      <w:pPr>
        <w:pStyle w:val="Texto"/>
        <w:numPr>
          <w:ilvl w:val="1"/>
          <w:numId w:val="12"/>
        </w:numPr>
        <w:tabs>
          <w:tab w:val="left" w:pos="1260"/>
        </w:tabs>
        <w:spacing w:line="276" w:lineRule="auto"/>
        <w:ind w:left="1418" w:hanging="142"/>
        <w:rPr>
          <w:rFonts w:asciiTheme="minorHAnsi" w:hAnsiTheme="minorHAnsi" w:cstheme="minorHAnsi"/>
          <w:sz w:val="24"/>
          <w:szCs w:val="24"/>
        </w:rPr>
      </w:pPr>
      <w:r w:rsidRPr="008B77E7">
        <w:rPr>
          <w:rFonts w:asciiTheme="minorHAnsi" w:hAnsiTheme="minorHAnsi" w:cstheme="minorHAnsi"/>
          <w:sz w:val="24"/>
          <w:szCs w:val="24"/>
        </w:rPr>
        <w:t xml:space="preserve">Ficha </w:t>
      </w:r>
      <w:r w:rsidR="00E71591" w:rsidRPr="008B77E7">
        <w:rPr>
          <w:rFonts w:asciiTheme="minorHAnsi" w:hAnsiTheme="minorHAnsi" w:cstheme="minorHAnsi"/>
          <w:sz w:val="24"/>
          <w:szCs w:val="24"/>
        </w:rPr>
        <w:t>T</w:t>
      </w:r>
      <w:r w:rsidRPr="008B77E7">
        <w:rPr>
          <w:rFonts w:asciiTheme="minorHAnsi" w:hAnsiTheme="minorHAnsi" w:cstheme="minorHAnsi"/>
          <w:sz w:val="24"/>
          <w:szCs w:val="24"/>
        </w:rPr>
        <w:t>écnica;</w:t>
      </w:r>
    </w:p>
    <w:p w14:paraId="24DE8598" w14:textId="77777777" w:rsidR="00DE473E" w:rsidRPr="008B77E7" w:rsidRDefault="00DE473E" w:rsidP="00E71591">
      <w:pPr>
        <w:pStyle w:val="Texto"/>
        <w:numPr>
          <w:ilvl w:val="1"/>
          <w:numId w:val="12"/>
        </w:numPr>
        <w:tabs>
          <w:tab w:val="left" w:pos="1260"/>
        </w:tabs>
        <w:spacing w:line="276" w:lineRule="auto"/>
        <w:ind w:left="1418" w:hanging="142"/>
        <w:rPr>
          <w:rFonts w:asciiTheme="minorHAnsi" w:hAnsiTheme="minorHAnsi" w:cstheme="minorHAnsi"/>
          <w:sz w:val="24"/>
          <w:szCs w:val="24"/>
        </w:rPr>
      </w:pPr>
      <w:r w:rsidRPr="008B77E7">
        <w:rPr>
          <w:rFonts w:asciiTheme="minorHAnsi" w:hAnsiTheme="minorHAnsi" w:cstheme="minorHAnsi"/>
          <w:sz w:val="24"/>
          <w:szCs w:val="24"/>
        </w:rPr>
        <w:t xml:space="preserve">Análisis </w:t>
      </w:r>
      <w:r w:rsidR="00E71591" w:rsidRPr="008B77E7">
        <w:rPr>
          <w:rFonts w:asciiTheme="minorHAnsi" w:hAnsiTheme="minorHAnsi" w:cstheme="minorHAnsi"/>
          <w:sz w:val="24"/>
          <w:szCs w:val="24"/>
        </w:rPr>
        <w:t>C</w:t>
      </w:r>
      <w:r w:rsidRPr="008B77E7">
        <w:rPr>
          <w:rFonts w:asciiTheme="minorHAnsi" w:hAnsiTheme="minorHAnsi" w:cstheme="minorHAnsi"/>
          <w:sz w:val="24"/>
          <w:szCs w:val="24"/>
        </w:rPr>
        <w:t>osto-</w:t>
      </w:r>
      <w:r w:rsidR="00E71591" w:rsidRPr="008B77E7">
        <w:rPr>
          <w:rFonts w:asciiTheme="minorHAnsi" w:hAnsiTheme="minorHAnsi" w:cstheme="minorHAnsi"/>
          <w:sz w:val="24"/>
          <w:szCs w:val="24"/>
        </w:rPr>
        <w:t>B</w:t>
      </w:r>
      <w:r w:rsidRPr="008B77E7">
        <w:rPr>
          <w:rFonts w:asciiTheme="minorHAnsi" w:hAnsiTheme="minorHAnsi" w:cstheme="minorHAnsi"/>
          <w:sz w:val="24"/>
          <w:szCs w:val="24"/>
        </w:rPr>
        <w:t>eneficio;</w:t>
      </w:r>
    </w:p>
    <w:p w14:paraId="07B7EA92" w14:textId="77777777" w:rsidR="00DE473E" w:rsidRPr="008B77E7" w:rsidRDefault="00DE473E" w:rsidP="00E71591">
      <w:pPr>
        <w:pStyle w:val="Texto"/>
        <w:numPr>
          <w:ilvl w:val="1"/>
          <w:numId w:val="12"/>
        </w:numPr>
        <w:tabs>
          <w:tab w:val="left" w:pos="1260"/>
        </w:tabs>
        <w:spacing w:line="276" w:lineRule="auto"/>
        <w:ind w:left="1418" w:hanging="142"/>
        <w:rPr>
          <w:rFonts w:asciiTheme="minorHAnsi" w:hAnsiTheme="minorHAnsi" w:cstheme="minorHAnsi"/>
          <w:sz w:val="24"/>
          <w:szCs w:val="24"/>
        </w:rPr>
      </w:pPr>
      <w:r w:rsidRPr="008B77E7">
        <w:rPr>
          <w:rFonts w:asciiTheme="minorHAnsi" w:hAnsiTheme="minorHAnsi" w:cstheme="minorHAnsi"/>
          <w:sz w:val="24"/>
          <w:szCs w:val="24"/>
        </w:rPr>
        <w:t xml:space="preserve">Análisis </w:t>
      </w:r>
      <w:r w:rsidR="00E71591" w:rsidRPr="008B77E7">
        <w:rPr>
          <w:rFonts w:asciiTheme="minorHAnsi" w:hAnsiTheme="minorHAnsi" w:cstheme="minorHAnsi"/>
          <w:sz w:val="24"/>
          <w:szCs w:val="24"/>
        </w:rPr>
        <w:t>C</w:t>
      </w:r>
      <w:r w:rsidRPr="008B77E7">
        <w:rPr>
          <w:rFonts w:asciiTheme="minorHAnsi" w:hAnsiTheme="minorHAnsi" w:cstheme="minorHAnsi"/>
          <w:sz w:val="24"/>
          <w:szCs w:val="24"/>
        </w:rPr>
        <w:t>osto-</w:t>
      </w:r>
      <w:r w:rsidR="00E71591" w:rsidRPr="008B77E7">
        <w:rPr>
          <w:rFonts w:asciiTheme="minorHAnsi" w:hAnsiTheme="minorHAnsi" w:cstheme="minorHAnsi"/>
          <w:sz w:val="24"/>
          <w:szCs w:val="24"/>
        </w:rPr>
        <w:t>E</w:t>
      </w:r>
      <w:r w:rsidRPr="008B77E7">
        <w:rPr>
          <w:rFonts w:asciiTheme="minorHAnsi" w:hAnsiTheme="minorHAnsi" w:cstheme="minorHAnsi"/>
          <w:sz w:val="24"/>
          <w:szCs w:val="24"/>
        </w:rPr>
        <w:t>ficiencia</w:t>
      </w:r>
    </w:p>
    <w:p w14:paraId="35AE880E" w14:textId="77777777"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IV</w:t>
      </w:r>
    </w:p>
    <w:p w14:paraId="03A65097" w14:textId="77777777" w:rsidR="00DE473E" w:rsidRPr="009D705D" w:rsidRDefault="00E71591" w:rsidP="001F695D">
      <w:pPr>
        <w:pStyle w:val="Texto"/>
        <w:spacing w:line="276" w:lineRule="auto"/>
        <w:ind w:firstLine="0"/>
        <w:jc w:val="center"/>
        <w:rPr>
          <w:rFonts w:asciiTheme="minorHAnsi" w:hAnsiTheme="minorHAnsi" w:cstheme="minorHAnsi"/>
          <w:b/>
          <w:color w:val="7030A0"/>
          <w:sz w:val="24"/>
          <w:szCs w:val="24"/>
        </w:rPr>
      </w:pPr>
      <w:r w:rsidRPr="009D705D">
        <w:rPr>
          <w:rFonts w:asciiTheme="minorHAnsi" w:hAnsiTheme="minorHAnsi" w:cstheme="minorHAnsi"/>
          <w:b/>
          <w:color w:val="7030A0"/>
          <w:sz w:val="24"/>
          <w:szCs w:val="24"/>
        </w:rPr>
        <w:t>De la F</w:t>
      </w:r>
      <w:r w:rsidR="00DE473E" w:rsidRPr="009D705D">
        <w:rPr>
          <w:rFonts w:asciiTheme="minorHAnsi" w:hAnsiTheme="minorHAnsi" w:cstheme="minorHAnsi"/>
          <w:b/>
          <w:color w:val="7030A0"/>
          <w:sz w:val="24"/>
          <w:szCs w:val="24"/>
        </w:rPr>
        <w:t xml:space="preserve">icha </w:t>
      </w:r>
      <w:r w:rsidRPr="009D705D">
        <w:rPr>
          <w:rFonts w:asciiTheme="minorHAnsi" w:hAnsiTheme="minorHAnsi" w:cstheme="minorHAnsi"/>
          <w:b/>
          <w:color w:val="7030A0"/>
          <w:sz w:val="24"/>
          <w:szCs w:val="24"/>
        </w:rPr>
        <w:t>T</w:t>
      </w:r>
      <w:r w:rsidR="00DE473E" w:rsidRPr="009D705D">
        <w:rPr>
          <w:rFonts w:asciiTheme="minorHAnsi" w:hAnsiTheme="minorHAnsi" w:cstheme="minorHAnsi"/>
          <w:b/>
          <w:color w:val="7030A0"/>
          <w:sz w:val="24"/>
          <w:szCs w:val="24"/>
        </w:rPr>
        <w:t>écnica</w:t>
      </w:r>
    </w:p>
    <w:p w14:paraId="1E6E599E" w14:textId="77777777" w:rsidR="00DE473E" w:rsidRPr="008B77E7" w:rsidRDefault="00DE473E" w:rsidP="001F695D">
      <w:pPr>
        <w:pStyle w:val="Texto"/>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5. La ficha técnica consistirá en una descripción detallada de la problemática o necesidades a resolver con el programa o proyecto de inversión, así como las razones para elegir la solución presentada.</w:t>
      </w:r>
    </w:p>
    <w:p w14:paraId="0A70D50C" w14:textId="77777777" w:rsidR="00DE473E" w:rsidRPr="008B77E7" w:rsidRDefault="00DE473E" w:rsidP="001F695D">
      <w:pPr>
        <w:pStyle w:val="Texto"/>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6. La ficha técnica se requerirá en los siguientes casos:</w:t>
      </w:r>
    </w:p>
    <w:p w14:paraId="25A9EE40" w14:textId="6A68CDBC" w:rsidR="00DE473E" w:rsidRPr="00E361ED" w:rsidRDefault="00DE473E" w:rsidP="00E72ECF">
      <w:pPr>
        <w:pStyle w:val="Texto"/>
        <w:numPr>
          <w:ilvl w:val="1"/>
          <w:numId w:val="14"/>
        </w:numPr>
        <w:tabs>
          <w:tab w:val="left" w:pos="1260"/>
        </w:tabs>
        <w:spacing w:line="276" w:lineRule="auto"/>
        <w:ind w:left="709" w:hanging="142"/>
        <w:rPr>
          <w:rFonts w:asciiTheme="minorHAnsi" w:hAnsiTheme="minorHAnsi" w:cstheme="minorHAnsi"/>
          <w:sz w:val="24"/>
          <w:szCs w:val="24"/>
        </w:rPr>
      </w:pPr>
      <w:r w:rsidRPr="008B77E7">
        <w:rPr>
          <w:rFonts w:asciiTheme="minorHAnsi" w:hAnsiTheme="minorHAnsi" w:cstheme="minorHAnsi"/>
          <w:sz w:val="24"/>
          <w:szCs w:val="24"/>
        </w:rPr>
        <w:t>Para los proyectos de infraestructura económica, social, gubernamental, de inmueble</w:t>
      </w:r>
      <w:r w:rsidR="001C1E6E">
        <w:rPr>
          <w:rFonts w:asciiTheme="minorHAnsi" w:hAnsiTheme="minorHAnsi" w:cstheme="minorHAnsi"/>
          <w:sz w:val="24"/>
          <w:szCs w:val="24"/>
        </w:rPr>
        <w:t xml:space="preserve">s y otros programas y proyectos; </w:t>
      </w:r>
      <w:r w:rsidR="001C1E6E" w:rsidRPr="008B77E7">
        <w:rPr>
          <w:rFonts w:asciiTheme="minorHAnsi" w:hAnsiTheme="minorHAnsi" w:cstheme="minorHAnsi"/>
          <w:sz w:val="24"/>
          <w:szCs w:val="24"/>
        </w:rPr>
        <w:t>así como los programas de adquisiciones, programas de adquisiciones de protección civil, programas de mantenimiento y programas de mantenimiento de protección civil</w:t>
      </w:r>
      <w:r w:rsidRPr="008B77E7">
        <w:rPr>
          <w:rFonts w:asciiTheme="minorHAnsi" w:hAnsiTheme="minorHAnsi" w:cstheme="minorHAnsi"/>
          <w:sz w:val="24"/>
          <w:szCs w:val="24"/>
        </w:rPr>
        <w:t xml:space="preserve"> </w:t>
      </w:r>
      <w:r w:rsidRPr="00E361ED">
        <w:rPr>
          <w:rFonts w:asciiTheme="minorHAnsi" w:hAnsiTheme="minorHAnsi" w:cstheme="minorHAnsi"/>
          <w:sz w:val="24"/>
          <w:szCs w:val="24"/>
        </w:rPr>
        <w:t xml:space="preserve">que tengan un monto de inversión </w:t>
      </w:r>
      <w:r w:rsidR="001C1E6E" w:rsidRPr="00E361ED">
        <w:rPr>
          <w:rFonts w:asciiTheme="minorHAnsi" w:hAnsiTheme="minorHAnsi" w:cstheme="minorHAnsi"/>
          <w:sz w:val="24"/>
          <w:szCs w:val="24"/>
        </w:rPr>
        <w:t xml:space="preserve">igual a 1 millón de unidades de inversión y </w:t>
      </w:r>
      <w:r w:rsidR="00852D53" w:rsidRPr="00E361ED">
        <w:rPr>
          <w:rFonts w:asciiTheme="minorHAnsi" w:hAnsiTheme="minorHAnsi" w:cstheme="minorHAnsi"/>
          <w:sz w:val="24"/>
          <w:szCs w:val="24"/>
        </w:rPr>
        <w:t>hasta</w:t>
      </w:r>
      <w:r w:rsidRPr="00E361ED">
        <w:rPr>
          <w:rFonts w:asciiTheme="minorHAnsi" w:hAnsiTheme="minorHAnsi" w:cstheme="minorHAnsi"/>
          <w:sz w:val="24"/>
          <w:szCs w:val="24"/>
        </w:rPr>
        <w:t xml:space="preserve"> 10 millones de unidades de inversión, y</w:t>
      </w:r>
    </w:p>
    <w:p w14:paraId="0325CC45" w14:textId="13B0A540" w:rsidR="00DE473E" w:rsidRPr="008B77E7" w:rsidRDefault="00DE473E" w:rsidP="00E72ECF">
      <w:pPr>
        <w:pStyle w:val="Texto"/>
        <w:numPr>
          <w:ilvl w:val="1"/>
          <w:numId w:val="14"/>
        </w:numPr>
        <w:tabs>
          <w:tab w:val="left" w:pos="1260"/>
        </w:tabs>
        <w:spacing w:line="276" w:lineRule="auto"/>
        <w:ind w:left="709" w:hanging="142"/>
        <w:rPr>
          <w:rFonts w:asciiTheme="minorHAnsi" w:hAnsiTheme="minorHAnsi" w:cstheme="minorHAnsi"/>
          <w:sz w:val="24"/>
          <w:szCs w:val="24"/>
        </w:rPr>
      </w:pPr>
      <w:r w:rsidRPr="008B77E7">
        <w:rPr>
          <w:rFonts w:asciiTheme="minorHAnsi" w:hAnsiTheme="minorHAnsi" w:cstheme="minorHAnsi"/>
          <w:sz w:val="24"/>
          <w:szCs w:val="24"/>
        </w:rPr>
        <w:lastRenderedPageBreak/>
        <w:t xml:space="preserve">Para los proyectos de inversión superiores a 10 millones de unidades de inversión o aquéllos que por su naturaleza o características particulares lo requieran, deberán solicitar primero el registro de los estudios de </w:t>
      </w:r>
      <w:proofErr w:type="spellStart"/>
      <w:r w:rsidR="00F93952" w:rsidRPr="008B77E7">
        <w:rPr>
          <w:rFonts w:asciiTheme="minorHAnsi" w:hAnsiTheme="minorHAnsi" w:cstheme="minorHAnsi"/>
          <w:sz w:val="24"/>
          <w:szCs w:val="24"/>
        </w:rPr>
        <w:t>preinversión</w:t>
      </w:r>
      <w:proofErr w:type="spellEnd"/>
      <w:r w:rsidRPr="008B77E7">
        <w:rPr>
          <w:rFonts w:asciiTheme="minorHAnsi" w:hAnsiTheme="minorHAnsi" w:cstheme="minorHAnsi"/>
          <w:sz w:val="24"/>
          <w:szCs w:val="24"/>
        </w:rPr>
        <w:t xml:space="preserve"> a través de la ficha técnica, previo a la elaboración y presentación del análisis costo y beneficio correspondiente. En caso de no requerir estudios de </w:t>
      </w:r>
      <w:proofErr w:type="spellStart"/>
      <w:r w:rsidRPr="008B77E7">
        <w:rPr>
          <w:rFonts w:asciiTheme="minorHAnsi" w:hAnsiTheme="minorHAnsi" w:cstheme="minorHAnsi"/>
          <w:sz w:val="24"/>
          <w:szCs w:val="24"/>
        </w:rPr>
        <w:t>preinversión</w:t>
      </w:r>
      <w:proofErr w:type="spellEnd"/>
      <w:r w:rsidRPr="008B77E7">
        <w:rPr>
          <w:rFonts w:asciiTheme="minorHAnsi" w:hAnsiTheme="minorHAnsi" w:cstheme="minorHAnsi"/>
          <w:sz w:val="24"/>
          <w:szCs w:val="24"/>
        </w:rPr>
        <w:t>, se deberá justificar dentro del análisis costo y beneficio la razón de no requerirlos.</w:t>
      </w:r>
    </w:p>
    <w:p w14:paraId="5C1A1D53" w14:textId="77777777" w:rsidR="00DE473E" w:rsidRPr="008B77E7" w:rsidRDefault="00DE473E" w:rsidP="001F695D">
      <w:pPr>
        <w:pStyle w:val="Texto"/>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7</w:t>
      </w:r>
      <w:r w:rsidRPr="0008648A">
        <w:rPr>
          <w:rFonts w:asciiTheme="minorHAnsi" w:hAnsiTheme="minorHAnsi" w:cstheme="minorHAnsi"/>
          <w:sz w:val="24"/>
          <w:szCs w:val="24"/>
          <w:lang w:val="es-ES_tradnl"/>
        </w:rPr>
        <w:t xml:space="preserve">. </w:t>
      </w:r>
      <w:r w:rsidRPr="0008648A">
        <w:rPr>
          <w:rFonts w:asciiTheme="minorHAnsi" w:hAnsiTheme="minorHAnsi" w:cstheme="minorHAnsi"/>
          <w:color w:val="0000FF"/>
          <w:sz w:val="24"/>
          <w:szCs w:val="24"/>
          <w:lang w:val="es-ES_tradnl"/>
        </w:rPr>
        <w:t xml:space="preserve">La </w:t>
      </w:r>
      <w:r w:rsidR="00E72ECF" w:rsidRPr="0008648A">
        <w:rPr>
          <w:rFonts w:asciiTheme="minorHAnsi" w:hAnsiTheme="minorHAnsi" w:cstheme="minorHAnsi"/>
          <w:color w:val="0000FF"/>
          <w:sz w:val="24"/>
          <w:szCs w:val="24"/>
          <w:lang w:val="es-ES_tradnl"/>
        </w:rPr>
        <w:t>F</w:t>
      </w:r>
      <w:r w:rsidRPr="0008648A">
        <w:rPr>
          <w:rFonts w:asciiTheme="minorHAnsi" w:hAnsiTheme="minorHAnsi" w:cstheme="minorHAnsi"/>
          <w:color w:val="0000FF"/>
          <w:sz w:val="24"/>
          <w:szCs w:val="24"/>
          <w:lang w:val="es-ES_tradnl"/>
        </w:rPr>
        <w:t xml:space="preserve">icha </w:t>
      </w:r>
      <w:r w:rsidR="00E72ECF" w:rsidRPr="0008648A">
        <w:rPr>
          <w:rFonts w:asciiTheme="minorHAnsi" w:hAnsiTheme="minorHAnsi" w:cstheme="minorHAnsi"/>
          <w:color w:val="0000FF"/>
          <w:sz w:val="24"/>
          <w:szCs w:val="24"/>
          <w:lang w:val="es-ES_tradnl"/>
        </w:rPr>
        <w:t>T</w:t>
      </w:r>
      <w:r w:rsidRPr="0008648A">
        <w:rPr>
          <w:rFonts w:asciiTheme="minorHAnsi" w:hAnsiTheme="minorHAnsi" w:cstheme="minorHAnsi"/>
          <w:color w:val="0000FF"/>
          <w:sz w:val="24"/>
          <w:szCs w:val="24"/>
          <w:lang w:val="es-ES_tradnl"/>
        </w:rPr>
        <w:t>écnica</w:t>
      </w:r>
      <w:r w:rsidRPr="008B77E7">
        <w:rPr>
          <w:rFonts w:asciiTheme="minorHAnsi" w:hAnsiTheme="minorHAnsi" w:cstheme="minorHAnsi"/>
          <w:color w:val="0000FF"/>
          <w:sz w:val="24"/>
          <w:szCs w:val="24"/>
          <w:lang w:val="es-ES_tradnl"/>
        </w:rPr>
        <w:t xml:space="preserve"> </w:t>
      </w:r>
      <w:r w:rsidRPr="008B77E7">
        <w:rPr>
          <w:rFonts w:asciiTheme="minorHAnsi" w:hAnsiTheme="minorHAnsi" w:cstheme="minorHAnsi"/>
          <w:sz w:val="24"/>
          <w:szCs w:val="24"/>
          <w:lang w:val="es-ES_tradnl"/>
        </w:rPr>
        <w:t>deberá contener los siguientes elementos:</w:t>
      </w:r>
    </w:p>
    <w:p w14:paraId="70E3E413" w14:textId="4AF7313F" w:rsidR="00DE473E" w:rsidRPr="008B77E7" w:rsidRDefault="00DE473E"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B77E7">
        <w:rPr>
          <w:rFonts w:asciiTheme="minorHAnsi" w:hAnsiTheme="minorHAnsi" w:cstheme="minorHAnsi"/>
          <w:color w:val="0000FF"/>
          <w:sz w:val="24"/>
          <w:szCs w:val="24"/>
        </w:rPr>
        <w:t>Información general del programa o proyecto de inversión</w:t>
      </w:r>
      <w:r w:rsidR="00E72ECF" w:rsidRPr="008B77E7">
        <w:rPr>
          <w:rFonts w:asciiTheme="minorHAnsi" w:hAnsiTheme="minorHAnsi" w:cstheme="minorHAnsi"/>
          <w:color w:val="0000FF"/>
          <w:sz w:val="24"/>
          <w:szCs w:val="24"/>
        </w:rPr>
        <w:t>:</w:t>
      </w:r>
      <w:r w:rsidRPr="008B77E7">
        <w:rPr>
          <w:rFonts w:asciiTheme="minorHAnsi" w:hAnsiTheme="minorHAnsi" w:cstheme="minorHAnsi"/>
          <w:sz w:val="24"/>
          <w:szCs w:val="24"/>
        </w:rPr>
        <w:t xml:space="preserve"> en la que se incluya el nombre y tipo del programa o proyecto de inversión, las fuentes de financiamiento, el calendario y el monto estimado de inversión, el horizonte de evaluación, su localización georrefe</w:t>
      </w:r>
      <w:r w:rsidR="00E92029" w:rsidRPr="008B77E7">
        <w:rPr>
          <w:rFonts w:asciiTheme="minorHAnsi" w:hAnsiTheme="minorHAnsi" w:cstheme="minorHAnsi"/>
          <w:sz w:val="24"/>
          <w:szCs w:val="24"/>
        </w:rPr>
        <w:t>re</w:t>
      </w:r>
      <w:r w:rsidRPr="008B77E7">
        <w:rPr>
          <w:rFonts w:asciiTheme="minorHAnsi" w:hAnsiTheme="minorHAnsi" w:cstheme="minorHAnsi"/>
          <w:sz w:val="24"/>
          <w:szCs w:val="24"/>
        </w:rPr>
        <w:t>nciada, la cual deberá ir acompañada de un mapa de ubicación con las coordenadas decimales, siempre y cuando la naturaleza del proyecto lo permita;</w:t>
      </w:r>
    </w:p>
    <w:p w14:paraId="71B1A576" w14:textId="00A15EDE" w:rsidR="00DE473E" w:rsidRPr="008B77E7" w:rsidRDefault="00E72ECF"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B77E7">
        <w:rPr>
          <w:rFonts w:asciiTheme="minorHAnsi" w:hAnsiTheme="minorHAnsi" w:cstheme="minorHAnsi"/>
          <w:color w:val="0000FF"/>
          <w:sz w:val="24"/>
          <w:szCs w:val="24"/>
        </w:rPr>
        <w:t>Alineación Estratégica:</w:t>
      </w:r>
      <w:r w:rsidR="00DE473E" w:rsidRPr="008B77E7">
        <w:rPr>
          <w:rFonts w:asciiTheme="minorHAnsi" w:hAnsiTheme="minorHAnsi" w:cstheme="minorHAnsi"/>
          <w:sz w:val="24"/>
          <w:szCs w:val="24"/>
        </w:rPr>
        <w:t xml:space="preserve"> donde se especifiquen los objetivos, estrategias y líneas de acción que atiende el programa o proyecto de inversión, conforme al Plan Estatal de </w:t>
      </w:r>
      <w:r w:rsidR="00F93952" w:rsidRPr="008B77E7">
        <w:rPr>
          <w:rFonts w:asciiTheme="minorHAnsi" w:hAnsiTheme="minorHAnsi" w:cstheme="minorHAnsi"/>
          <w:sz w:val="24"/>
          <w:szCs w:val="24"/>
        </w:rPr>
        <w:t>Desarrollo correspondiente</w:t>
      </w:r>
      <w:r w:rsidR="00DE473E" w:rsidRPr="008B77E7">
        <w:rPr>
          <w:rFonts w:asciiTheme="minorHAnsi" w:hAnsiTheme="minorHAnsi" w:cstheme="minorHAnsi"/>
          <w:sz w:val="24"/>
          <w:szCs w:val="24"/>
        </w:rPr>
        <w:t xml:space="preserve"> y los programas gubernamentales. Además, se deberán identificar los programas o proyectos de inversión relacionados o que podrían verse afectados </w:t>
      </w:r>
      <w:r w:rsidR="00F93952" w:rsidRPr="008B77E7">
        <w:rPr>
          <w:rFonts w:asciiTheme="minorHAnsi" w:hAnsiTheme="minorHAnsi" w:cstheme="minorHAnsi"/>
          <w:sz w:val="24"/>
          <w:szCs w:val="24"/>
        </w:rPr>
        <w:t>por su</w:t>
      </w:r>
      <w:r w:rsidR="00DE473E" w:rsidRPr="008B77E7">
        <w:rPr>
          <w:rFonts w:asciiTheme="minorHAnsi" w:hAnsiTheme="minorHAnsi" w:cstheme="minorHAnsi"/>
          <w:sz w:val="24"/>
          <w:szCs w:val="24"/>
        </w:rPr>
        <w:t xml:space="preserve"> ejecución;</w:t>
      </w:r>
    </w:p>
    <w:p w14:paraId="472583BF" w14:textId="77777777" w:rsidR="00DE473E" w:rsidRPr="008B77E7" w:rsidRDefault="00DE473E"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B77E7">
        <w:rPr>
          <w:rFonts w:asciiTheme="minorHAnsi" w:hAnsiTheme="minorHAnsi" w:cstheme="minorHAnsi"/>
          <w:color w:val="0000FF"/>
          <w:sz w:val="24"/>
          <w:szCs w:val="24"/>
        </w:rPr>
        <w:t xml:space="preserve">Análisis de la </w:t>
      </w:r>
      <w:r w:rsidR="00E72ECF" w:rsidRPr="008B77E7">
        <w:rPr>
          <w:rFonts w:asciiTheme="minorHAnsi" w:hAnsiTheme="minorHAnsi" w:cstheme="minorHAnsi"/>
          <w:color w:val="0000FF"/>
          <w:sz w:val="24"/>
          <w:szCs w:val="24"/>
        </w:rPr>
        <w:t>S</w:t>
      </w:r>
      <w:r w:rsidRPr="008B77E7">
        <w:rPr>
          <w:rFonts w:asciiTheme="minorHAnsi" w:hAnsiTheme="minorHAnsi" w:cstheme="minorHAnsi"/>
          <w:color w:val="0000FF"/>
          <w:sz w:val="24"/>
          <w:szCs w:val="24"/>
        </w:rPr>
        <w:t xml:space="preserve">ituación </w:t>
      </w:r>
      <w:r w:rsidR="00E72ECF" w:rsidRPr="008B77E7">
        <w:rPr>
          <w:rFonts w:asciiTheme="minorHAnsi" w:hAnsiTheme="minorHAnsi" w:cstheme="minorHAnsi"/>
          <w:color w:val="0000FF"/>
          <w:sz w:val="24"/>
          <w:szCs w:val="24"/>
        </w:rPr>
        <w:t>A</w:t>
      </w:r>
      <w:r w:rsidRPr="008B77E7">
        <w:rPr>
          <w:rFonts w:asciiTheme="minorHAnsi" w:hAnsiTheme="minorHAnsi" w:cstheme="minorHAnsi"/>
          <w:color w:val="0000FF"/>
          <w:sz w:val="24"/>
          <w:szCs w:val="24"/>
        </w:rPr>
        <w:t>ctual</w:t>
      </w:r>
      <w:r w:rsidR="00E72ECF" w:rsidRPr="008B77E7">
        <w:rPr>
          <w:rFonts w:asciiTheme="minorHAnsi" w:hAnsiTheme="minorHAnsi" w:cstheme="minorHAnsi"/>
          <w:sz w:val="24"/>
          <w:szCs w:val="24"/>
        </w:rPr>
        <w:t>:</w:t>
      </w:r>
      <w:r w:rsidRPr="008B77E7">
        <w:rPr>
          <w:rFonts w:asciiTheme="minorHAnsi" w:hAnsiTheme="minorHAnsi" w:cstheme="minorHAnsi"/>
          <w:sz w:val="24"/>
          <w:szCs w:val="24"/>
        </w:rPr>
        <w:t xml:space="preserve"> en el que se describa la problemática específica que justifique la realización del programa o proyecto de inversión, que incluya una descripción y cuantificación de la oferta y demanda de los bienes y servicios relacionados;</w:t>
      </w:r>
    </w:p>
    <w:p w14:paraId="053C152D" w14:textId="77777777" w:rsidR="00DE473E" w:rsidRPr="008B77E7" w:rsidRDefault="00E72ECF"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B77E7">
        <w:rPr>
          <w:rFonts w:asciiTheme="minorHAnsi" w:hAnsiTheme="minorHAnsi" w:cstheme="minorHAnsi"/>
          <w:color w:val="0000FF"/>
          <w:sz w:val="24"/>
          <w:szCs w:val="24"/>
        </w:rPr>
        <w:t>Análisis de la S</w:t>
      </w:r>
      <w:r w:rsidR="00DE473E" w:rsidRPr="008B77E7">
        <w:rPr>
          <w:rFonts w:asciiTheme="minorHAnsi" w:hAnsiTheme="minorHAnsi" w:cstheme="minorHAnsi"/>
          <w:color w:val="0000FF"/>
          <w:sz w:val="24"/>
          <w:szCs w:val="24"/>
        </w:rPr>
        <w:t xml:space="preserve">ituación </w:t>
      </w:r>
      <w:r w:rsidRPr="0008648A">
        <w:rPr>
          <w:rFonts w:asciiTheme="minorHAnsi" w:hAnsiTheme="minorHAnsi" w:cstheme="minorHAnsi"/>
          <w:color w:val="0000FF"/>
          <w:sz w:val="24"/>
          <w:szCs w:val="24"/>
        </w:rPr>
        <w:t>S</w:t>
      </w:r>
      <w:r w:rsidR="00DE473E" w:rsidRPr="0008648A">
        <w:rPr>
          <w:rFonts w:asciiTheme="minorHAnsi" w:hAnsiTheme="minorHAnsi" w:cstheme="minorHAnsi"/>
          <w:color w:val="0000FF"/>
          <w:sz w:val="24"/>
          <w:szCs w:val="24"/>
        </w:rPr>
        <w:t>in</w:t>
      </w:r>
      <w:r w:rsidR="00DE473E" w:rsidRPr="008B77E7">
        <w:rPr>
          <w:rFonts w:asciiTheme="minorHAnsi" w:hAnsiTheme="minorHAnsi" w:cstheme="minorHAnsi"/>
          <w:color w:val="0000FF"/>
          <w:sz w:val="24"/>
          <w:szCs w:val="24"/>
        </w:rPr>
        <w:t xml:space="preserve"> </w:t>
      </w:r>
      <w:r w:rsidRPr="008B77E7">
        <w:rPr>
          <w:rFonts w:asciiTheme="minorHAnsi" w:hAnsiTheme="minorHAnsi" w:cstheme="minorHAnsi"/>
          <w:color w:val="0000FF"/>
          <w:sz w:val="24"/>
          <w:szCs w:val="24"/>
        </w:rPr>
        <w:t>P</w:t>
      </w:r>
      <w:r w:rsidR="00DE473E" w:rsidRPr="008B77E7">
        <w:rPr>
          <w:rFonts w:asciiTheme="minorHAnsi" w:hAnsiTheme="minorHAnsi" w:cstheme="minorHAnsi"/>
          <w:color w:val="0000FF"/>
          <w:sz w:val="24"/>
          <w:szCs w:val="24"/>
        </w:rPr>
        <w:t>royecto</w:t>
      </w:r>
      <w:r w:rsidR="00DE473E" w:rsidRPr="008B77E7">
        <w:rPr>
          <w:rFonts w:asciiTheme="minorHAnsi" w:hAnsiTheme="minorHAnsi" w:cstheme="minorHAnsi"/>
          <w:sz w:val="24"/>
          <w:szCs w:val="24"/>
        </w:rPr>
        <w:t>, mediante el cual se deberá especificar las optimizaciones, entendidas como las medidas administrativas o de bajo costo que contribuirían a optimizar la situación actual descrita; asimismo, se deberá realizar una estimación de la oferta y la demanda de los bienes y servicios relacionados con el programa o proyecto de inversión, considerando las optimizaciones identificadas;</w:t>
      </w:r>
    </w:p>
    <w:p w14:paraId="6D050A34" w14:textId="00B82CA5" w:rsidR="00DE473E" w:rsidRPr="008B77E7" w:rsidRDefault="00E72ECF"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B77E7">
        <w:rPr>
          <w:rFonts w:asciiTheme="minorHAnsi" w:hAnsiTheme="minorHAnsi" w:cstheme="minorHAnsi"/>
          <w:color w:val="0000FF"/>
          <w:sz w:val="24"/>
          <w:szCs w:val="24"/>
        </w:rPr>
        <w:t>Justificación de la A</w:t>
      </w:r>
      <w:r w:rsidR="00DE473E" w:rsidRPr="008B77E7">
        <w:rPr>
          <w:rFonts w:asciiTheme="minorHAnsi" w:hAnsiTheme="minorHAnsi" w:cstheme="minorHAnsi"/>
          <w:color w:val="0000FF"/>
          <w:sz w:val="24"/>
          <w:szCs w:val="24"/>
        </w:rPr>
        <w:t xml:space="preserve">lternativa de </w:t>
      </w:r>
      <w:r w:rsidRPr="008B77E7">
        <w:rPr>
          <w:rFonts w:asciiTheme="minorHAnsi" w:hAnsiTheme="minorHAnsi" w:cstheme="minorHAnsi"/>
          <w:color w:val="0000FF"/>
          <w:sz w:val="24"/>
          <w:szCs w:val="24"/>
        </w:rPr>
        <w:t>S</w:t>
      </w:r>
      <w:r w:rsidR="00DE473E" w:rsidRPr="008B77E7">
        <w:rPr>
          <w:rFonts w:asciiTheme="minorHAnsi" w:hAnsiTheme="minorHAnsi" w:cstheme="minorHAnsi"/>
          <w:color w:val="0000FF"/>
          <w:sz w:val="24"/>
          <w:szCs w:val="24"/>
        </w:rPr>
        <w:t xml:space="preserve">olución </w:t>
      </w:r>
      <w:r w:rsidRPr="008B77E7">
        <w:rPr>
          <w:rFonts w:asciiTheme="minorHAnsi" w:hAnsiTheme="minorHAnsi" w:cstheme="minorHAnsi"/>
          <w:color w:val="0000FF"/>
          <w:sz w:val="24"/>
          <w:szCs w:val="24"/>
        </w:rPr>
        <w:t>S</w:t>
      </w:r>
      <w:r w:rsidR="00DE473E" w:rsidRPr="008B77E7">
        <w:rPr>
          <w:rFonts w:asciiTheme="minorHAnsi" w:hAnsiTheme="minorHAnsi" w:cstheme="minorHAnsi"/>
          <w:color w:val="0000FF"/>
          <w:sz w:val="24"/>
          <w:szCs w:val="24"/>
        </w:rPr>
        <w:t>eleccionada</w:t>
      </w:r>
      <w:r w:rsidRPr="008B77E7">
        <w:rPr>
          <w:rFonts w:asciiTheme="minorHAnsi" w:hAnsiTheme="minorHAnsi" w:cstheme="minorHAnsi"/>
          <w:color w:val="0000FF"/>
          <w:sz w:val="24"/>
          <w:szCs w:val="24"/>
        </w:rPr>
        <w:t>:</w:t>
      </w:r>
      <w:r w:rsidR="00DE473E" w:rsidRPr="008B77E7">
        <w:rPr>
          <w:rFonts w:asciiTheme="minorHAnsi" w:hAnsiTheme="minorHAnsi" w:cstheme="minorHAnsi"/>
          <w:sz w:val="24"/>
          <w:szCs w:val="24"/>
        </w:rPr>
        <w:t xml:space="preserve"> en la que se describa las alternativas que resuelvan la problemática planteada, así como la cuantificación de sus costos y la descripción de los criterios técnicos y económicos de selección, utilizados para </w:t>
      </w:r>
      <w:r w:rsidR="00F93952" w:rsidRPr="008B77E7">
        <w:rPr>
          <w:rFonts w:asciiTheme="minorHAnsi" w:hAnsiTheme="minorHAnsi" w:cstheme="minorHAnsi"/>
          <w:sz w:val="24"/>
          <w:szCs w:val="24"/>
        </w:rPr>
        <w:t>determinar la</w:t>
      </w:r>
      <w:r w:rsidR="00DE473E" w:rsidRPr="008B77E7">
        <w:rPr>
          <w:rFonts w:asciiTheme="minorHAnsi" w:hAnsiTheme="minorHAnsi" w:cstheme="minorHAnsi"/>
          <w:sz w:val="24"/>
          <w:szCs w:val="24"/>
        </w:rPr>
        <w:t xml:space="preserve"> alternativa más conveniente;</w:t>
      </w:r>
    </w:p>
    <w:p w14:paraId="75656932" w14:textId="77777777" w:rsidR="00DE473E" w:rsidRPr="008B77E7" w:rsidRDefault="00DE473E"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B77E7">
        <w:rPr>
          <w:rFonts w:asciiTheme="minorHAnsi" w:hAnsiTheme="minorHAnsi" w:cstheme="minorHAnsi"/>
          <w:color w:val="0000FF"/>
          <w:sz w:val="24"/>
          <w:szCs w:val="24"/>
        </w:rPr>
        <w:lastRenderedPageBreak/>
        <w:t xml:space="preserve">Análisis de la </w:t>
      </w:r>
      <w:r w:rsidR="00E72ECF" w:rsidRPr="008B77E7">
        <w:rPr>
          <w:rFonts w:asciiTheme="minorHAnsi" w:hAnsiTheme="minorHAnsi" w:cstheme="minorHAnsi"/>
          <w:color w:val="0000FF"/>
          <w:sz w:val="24"/>
          <w:szCs w:val="24"/>
        </w:rPr>
        <w:t>S</w:t>
      </w:r>
      <w:r w:rsidRPr="008B77E7">
        <w:rPr>
          <w:rFonts w:asciiTheme="minorHAnsi" w:hAnsiTheme="minorHAnsi" w:cstheme="minorHAnsi"/>
          <w:color w:val="0000FF"/>
          <w:sz w:val="24"/>
          <w:szCs w:val="24"/>
        </w:rPr>
        <w:t xml:space="preserve">ituación </w:t>
      </w:r>
      <w:r w:rsidR="00E72ECF" w:rsidRPr="0008648A">
        <w:rPr>
          <w:rFonts w:asciiTheme="minorHAnsi" w:hAnsiTheme="minorHAnsi" w:cstheme="minorHAnsi"/>
          <w:color w:val="0000FF"/>
          <w:sz w:val="24"/>
          <w:szCs w:val="24"/>
        </w:rPr>
        <w:t>Co</w:t>
      </w:r>
      <w:r w:rsidRPr="0008648A">
        <w:rPr>
          <w:rFonts w:asciiTheme="minorHAnsi" w:hAnsiTheme="minorHAnsi" w:cstheme="minorHAnsi"/>
          <w:color w:val="0000FF"/>
          <w:sz w:val="24"/>
          <w:szCs w:val="24"/>
        </w:rPr>
        <w:t>n</w:t>
      </w:r>
      <w:r w:rsidRPr="008B77E7">
        <w:rPr>
          <w:rFonts w:asciiTheme="minorHAnsi" w:hAnsiTheme="minorHAnsi" w:cstheme="minorHAnsi"/>
          <w:color w:val="0000FF"/>
          <w:sz w:val="24"/>
          <w:szCs w:val="24"/>
        </w:rPr>
        <w:t xml:space="preserve"> </w:t>
      </w:r>
      <w:r w:rsidR="00E72ECF" w:rsidRPr="008B77E7">
        <w:rPr>
          <w:rFonts w:asciiTheme="minorHAnsi" w:hAnsiTheme="minorHAnsi" w:cstheme="minorHAnsi"/>
          <w:color w:val="0000FF"/>
          <w:sz w:val="24"/>
          <w:szCs w:val="24"/>
        </w:rPr>
        <w:t>P</w:t>
      </w:r>
      <w:r w:rsidRPr="008B77E7">
        <w:rPr>
          <w:rFonts w:asciiTheme="minorHAnsi" w:hAnsiTheme="minorHAnsi" w:cstheme="minorHAnsi"/>
          <w:color w:val="0000FF"/>
          <w:sz w:val="24"/>
          <w:szCs w:val="24"/>
        </w:rPr>
        <w:t>royecto</w:t>
      </w:r>
      <w:r w:rsidR="00E72ECF" w:rsidRPr="008B77E7">
        <w:rPr>
          <w:rFonts w:asciiTheme="minorHAnsi" w:hAnsiTheme="minorHAnsi" w:cstheme="minorHAnsi"/>
          <w:color w:val="0000FF"/>
          <w:sz w:val="24"/>
          <w:szCs w:val="24"/>
        </w:rPr>
        <w:t>:</w:t>
      </w:r>
      <w:r w:rsidRPr="008B77E7">
        <w:rPr>
          <w:rFonts w:asciiTheme="minorHAnsi" w:hAnsiTheme="minorHAnsi" w:cstheme="minorHAnsi"/>
          <w:sz w:val="24"/>
          <w:szCs w:val="24"/>
        </w:rPr>
        <w:t xml:space="preserve"> en el que se describa el programa o proyecto de inversión y sus componentes, los aspectos técnicos, legales y ambientales más importantes relacionados con su ejecución, así como la localización geográfica con coordenadas georreferenciadas; adicionalmente, se deberá incluir una estimación de la oferta y la demanda proyectada bajo el supuesto de que el programa o proyecto de inversión se lleve a cabo, con el fin de determinar su interacción y verificar que contribuya a solucionar la problemática identificada;</w:t>
      </w:r>
    </w:p>
    <w:p w14:paraId="4E818A31" w14:textId="77777777" w:rsidR="00DE473E" w:rsidRPr="008B77E7" w:rsidRDefault="00DE473E"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B77E7">
        <w:rPr>
          <w:rFonts w:asciiTheme="minorHAnsi" w:hAnsiTheme="minorHAnsi" w:cstheme="minorHAnsi"/>
          <w:color w:val="0000FF"/>
          <w:sz w:val="24"/>
          <w:szCs w:val="24"/>
        </w:rPr>
        <w:t>Identificación y, en su caso, cuan</w:t>
      </w:r>
      <w:r w:rsidR="00A521C7" w:rsidRPr="008B77E7">
        <w:rPr>
          <w:rFonts w:asciiTheme="minorHAnsi" w:hAnsiTheme="minorHAnsi" w:cstheme="minorHAnsi"/>
          <w:color w:val="0000FF"/>
          <w:sz w:val="24"/>
          <w:szCs w:val="24"/>
        </w:rPr>
        <w:t>tificación y valoración de los C</w:t>
      </w:r>
      <w:r w:rsidRPr="008B77E7">
        <w:rPr>
          <w:rFonts w:asciiTheme="minorHAnsi" w:hAnsiTheme="minorHAnsi" w:cstheme="minorHAnsi"/>
          <w:color w:val="0000FF"/>
          <w:sz w:val="24"/>
          <w:szCs w:val="24"/>
        </w:rPr>
        <w:t xml:space="preserve">ostos y </w:t>
      </w:r>
      <w:r w:rsidR="00A521C7" w:rsidRPr="008B77E7">
        <w:rPr>
          <w:rFonts w:asciiTheme="minorHAnsi" w:hAnsiTheme="minorHAnsi" w:cstheme="minorHAnsi"/>
          <w:color w:val="0000FF"/>
          <w:sz w:val="24"/>
          <w:szCs w:val="24"/>
        </w:rPr>
        <w:t>B</w:t>
      </w:r>
      <w:r w:rsidRPr="008B77E7">
        <w:rPr>
          <w:rFonts w:asciiTheme="minorHAnsi" w:hAnsiTheme="minorHAnsi" w:cstheme="minorHAnsi"/>
          <w:color w:val="0000FF"/>
          <w:sz w:val="24"/>
          <w:szCs w:val="24"/>
        </w:rPr>
        <w:t>eneficios</w:t>
      </w:r>
      <w:r w:rsidR="00A521C7" w:rsidRPr="008B77E7">
        <w:rPr>
          <w:rFonts w:asciiTheme="minorHAnsi" w:hAnsiTheme="minorHAnsi" w:cstheme="minorHAnsi"/>
          <w:color w:val="0000FF"/>
          <w:sz w:val="24"/>
          <w:szCs w:val="24"/>
        </w:rPr>
        <w:t>:</w:t>
      </w:r>
      <w:r w:rsidRPr="008B77E7">
        <w:rPr>
          <w:rFonts w:asciiTheme="minorHAnsi" w:hAnsiTheme="minorHAnsi" w:cstheme="minorHAnsi"/>
          <w:sz w:val="24"/>
          <w:szCs w:val="24"/>
        </w:rPr>
        <w:t xml:space="preserve"> relacionados con la implementación del programa o proyecto de inversión tanto en la etapa de ejecución como de operación. Sólo para aquellos programas o proyectos de inversión de infraestructura económica con un monto total de inversión superior a </w:t>
      </w:r>
      <w:r w:rsidRPr="00651F0E">
        <w:rPr>
          <w:rFonts w:asciiTheme="minorHAnsi" w:hAnsiTheme="minorHAnsi" w:cstheme="minorHAnsi"/>
          <w:sz w:val="24"/>
          <w:szCs w:val="24"/>
        </w:rPr>
        <w:t>30 millones de pesos y hasta 50 millones de pesos</w:t>
      </w:r>
      <w:r w:rsidRPr="0008648A">
        <w:rPr>
          <w:rFonts w:asciiTheme="minorHAnsi" w:hAnsiTheme="minorHAnsi" w:cstheme="minorHAnsi"/>
          <w:sz w:val="24"/>
          <w:szCs w:val="24"/>
        </w:rPr>
        <w:t>,</w:t>
      </w:r>
      <w:r w:rsidRPr="008B77E7">
        <w:rPr>
          <w:rFonts w:asciiTheme="minorHAnsi" w:hAnsiTheme="minorHAnsi" w:cstheme="minorHAnsi"/>
          <w:sz w:val="24"/>
          <w:szCs w:val="24"/>
        </w:rPr>
        <w:t xml:space="preserve"> se deberán calcular los indicadores de rentabilidad necesarios para determinar la conveniencia socioeconómica de realizar el programa o proyecto.</w:t>
      </w:r>
    </w:p>
    <w:p w14:paraId="5A9F4A59" w14:textId="77777777" w:rsidR="00E72ECF" w:rsidRPr="008B77E7" w:rsidRDefault="00E72ECF"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08648A">
        <w:rPr>
          <w:rFonts w:asciiTheme="minorHAnsi" w:hAnsiTheme="minorHAnsi" w:cstheme="minorHAnsi"/>
          <w:color w:val="0000FF"/>
          <w:sz w:val="24"/>
          <w:szCs w:val="24"/>
        </w:rPr>
        <w:t>El VPN, la TIR y la TRI</w:t>
      </w:r>
      <w:r w:rsidR="00A521C7" w:rsidRPr="0008648A">
        <w:rPr>
          <w:rFonts w:asciiTheme="minorHAnsi" w:hAnsiTheme="minorHAnsi" w:cstheme="minorHAnsi"/>
          <w:color w:val="0000FF"/>
          <w:sz w:val="24"/>
          <w:szCs w:val="24"/>
        </w:rPr>
        <w:t>:</w:t>
      </w:r>
      <w:r w:rsidRPr="008B77E7">
        <w:rPr>
          <w:rFonts w:asciiTheme="minorHAnsi" w:hAnsiTheme="minorHAnsi" w:cstheme="minorHAnsi"/>
          <w:color w:val="0000FF"/>
          <w:sz w:val="24"/>
          <w:szCs w:val="24"/>
        </w:rPr>
        <w:t xml:space="preserve"> </w:t>
      </w:r>
      <w:r w:rsidRPr="008B77E7">
        <w:rPr>
          <w:rFonts w:asciiTheme="minorHAnsi" w:hAnsiTheme="minorHAnsi" w:cstheme="minorHAnsi"/>
          <w:sz w:val="24"/>
          <w:szCs w:val="24"/>
        </w:rPr>
        <w:t>se calcularán conforme a lo previsto en el Anexo 1 de los presentes Lineamientos, para lo cual, será necesario estimar los beneficios identificados previamente. En caso de que los beneficios no sean cuantificables o sean de difícil cuantificación y valoración, se deberá justificar dicha situación y realizar el cálculo del CAE, de acuerdo con el Anexo 1 mencionado, y</w:t>
      </w:r>
    </w:p>
    <w:p w14:paraId="2BF41C4A" w14:textId="77777777" w:rsidR="00E72ECF" w:rsidRPr="008B77E7" w:rsidRDefault="00E72ECF"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08648A">
        <w:rPr>
          <w:rFonts w:asciiTheme="minorHAnsi" w:hAnsiTheme="minorHAnsi" w:cstheme="minorHAnsi"/>
          <w:color w:val="0000FF"/>
          <w:sz w:val="24"/>
          <w:szCs w:val="24"/>
        </w:rPr>
        <w:t xml:space="preserve">Para los estudios de </w:t>
      </w:r>
      <w:proofErr w:type="spellStart"/>
      <w:r w:rsidRPr="0008648A">
        <w:rPr>
          <w:rFonts w:asciiTheme="minorHAnsi" w:hAnsiTheme="minorHAnsi" w:cstheme="minorHAnsi"/>
          <w:color w:val="0000FF"/>
          <w:sz w:val="24"/>
          <w:szCs w:val="24"/>
        </w:rPr>
        <w:t>preinversión</w:t>
      </w:r>
      <w:proofErr w:type="spellEnd"/>
      <w:r w:rsidR="00A521C7" w:rsidRPr="008E45CC">
        <w:rPr>
          <w:rFonts w:asciiTheme="minorHAnsi" w:hAnsiTheme="minorHAnsi" w:cstheme="minorHAnsi"/>
          <w:b/>
          <w:sz w:val="24"/>
          <w:szCs w:val="24"/>
        </w:rPr>
        <w:t>:</w:t>
      </w:r>
      <w:r w:rsidRPr="008B77E7">
        <w:rPr>
          <w:rFonts w:asciiTheme="minorHAnsi" w:hAnsiTheme="minorHAnsi" w:cstheme="minorHAnsi"/>
          <w:sz w:val="24"/>
          <w:szCs w:val="24"/>
        </w:rPr>
        <w:t xml:space="preserve"> la ficha técnica deberá integr</w:t>
      </w:r>
      <w:r w:rsidR="00A521C7" w:rsidRPr="008B77E7">
        <w:rPr>
          <w:rFonts w:asciiTheme="minorHAnsi" w:hAnsiTheme="minorHAnsi" w:cstheme="minorHAnsi"/>
          <w:sz w:val="24"/>
          <w:szCs w:val="24"/>
        </w:rPr>
        <w:t>ar el contenido descrito en los inciso</w:t>
      </w:r>
      <w:r w:rsidRPr="008B77E7">
        <w:rPr>
          <w:rFonts w:asciiTheme="minorHAnsi" w:hAnsiTheme="minorHAnsi" w:cstheme="minorHAnsi"/>
          <w:sz w:val="24"/>
          <w:szCs w:val="24"/>
        </w:rPr>
        <w:t xml:space="preserve">s </w:t>
      </w:r>
      <w:r w:rsidR="00A521C7" w:rsidRPr="008B77E7">
        <w:rPr>
          <w:rFonts w:asciiTheme="minorHAnsi" w:hAnsiTheme="minorHAnsi" w:cstheme="minorHAnsi"/>
          <w:sz w:val="24"/>
          <w:szCs w:val="24"/>
        </w:rPr>
        <w:t>a</w:t>
      </w:r>
      <w:r w:rsidRPr="008B77E7">
        <w:rPr>
          <w:rFonts w:asciiTheme="minorHAnsi" w:hAnsiTheme="minorHAnsi" w:cstheme="minorHAnsi"/>
          <w:sz w:val="24"/>
          <w:szCs w:val="24"/>
        </w:rPr>
        <w:t xml:space="preserve">., </w:t>
      </w:r>
      <w:r w:rsidR="00A521C7" w:rsidRPr="008B77E7">
        <w:rPr>
          <w:rFonts w:asciiTheme="minorHAnsi" w:hAnsiTheme="minorHAnsi" w:cstheme="minorHAnsi"/>
          <w:sz w:val="24"/>
          <w:szCs w:val="24"/>
        </w:rPr>
        <w:t>b</w:t>
      </w:r>
      <w:r w:rsidRPr="008B77E7">
        <w:rPr>
          <w:rFonts w:asciiTheme="minorHAnsi" w:hAnsiTheme="minorHAnsi" w:cstheme="minorHAnsi"/>
          <w:sz w:val="24"/>
          <w:szCs w:val="24"/>
        </w:rPr>
        <w:t xml:space="preserve">. y </w:t>
      </w:r>
      <w:r w:rsidR="00A521C7" w:rsidRPr="008B77E7">
        <w:rPr>
          <w:rFonts w:asciiTheme="minorHAnsi" w:hAnsiTheme="minorHAnsi" w:cstheme="minorHAnsi"/>
          <w:sz w:val="24"/>
          <w:szCs w:val="24"/>
        </w:rPr>
        <w:t>c</w:t>
      </w:r>
      <w:r w:rsidRPr="008B77E7">
        <w:rPr>
          <w:rFonts w:asciiTheme="minorHAnsi" w:hAnsiTheme="minorHAnsi" w:cstheme="minorHAnsi"/>
          <w:sz w:val="24"/>
          <w:szCs w:val="24"/>
        </w:rPr>
        <w:t>. del presente numeral en lo que respecta a la descripción de la problemática, así como señalar: (a) nombre del estudio, (b) tipo de estudio, (c) fecha estimada de realización, (d) justificación de su realización, (e) descripción, (f) monto estimado de inversión, y (g) vigencia del estudio.</w:t>
      </w:r>
    </w:p>
    <w:p w14:paraId="1BD724AA" w14:textId="77777777"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V</w:t>
      </w:r>
    </w:p>
    <w:p w14:paraId="27A641D6" w14:textId="77777777" w:rsidR="00DE473E" w:rsidRPr="00651F0E" w:rsidRDefault="00DE473E" w:rsidP="001F695D">
      <w:pPr>
        <w:pStyle w:val="Texto"/>
        <w:spacing w:line="276" w:lineRule="auto"/>
        <w:ind w:firstLine="0"/>
        <w:jc w:val="center"/>
        <w:rPr>
          <w:rFonts w:asciiTheme="minorHAnsi" w:hAnsiTheme="minorHAnsi" w:cstheme="minorHAnsi"/>
          <w:b/>
          <w:color w:val="7030A0"/>
          <w:sz w:val="24"/>
          <w:szCs w:val="24"/>
        </w:rPr>
      </w:pPr>
      <w:r w:rsidRPr="00651F0E">
        <w:rPr>
          <w:rFonts w:asciiTheme="minorHAnsi" w:hAnsiTheme="minorHAnsi" w:cstheme="minorHAnsi"/>
          <w:b/>
          <w:color w:val="7030A0"/>
          <w:sz w:val="24"/>
          <w:szCs w:val="24"/>
        </w:rPr>
        <w:t xml:space="preserve">Del </w:t>
      </w:r>
      <w:r w:rsidR="00A02AD0" w:rsidRPr="00651F0E">
        <w:rPr>
          <w:rFonts w:asciiTheme="minorHAnsi" w:hAnsiTheme="minorHAnsi" w:cstheme="minorHAnsi"/>
          <w:b/>
          <w:color w:val="7030A0"/>
          <w:sz w:val="24"/>
          <w:szCs w:val="24"/>
        </w:rPr>
        <w:t>A</w:t>
      </w:r>
      <w:r w:rsidRPr="00651F0E">
        <w:rPr>
          <w:rFonts w:asciiTheme="minorHAnsi" w:hAnsiTheme="minorHAnsi" w:cstheme="minorHAnsi"/>
          <w:b/>
          <w:color w:val="7030A0"/>
          <w:sz w:val="24"/>
          <w:szCs w:val="24"/>
        </w:rPr>
        <w:t xml:space="preserve">nálisis </w:t>
      </w:r>
      <w:r w:rsidR="00A02AD0" w:rsidRPr="00651F0E">
        <w:rPr>
          <w:rFonts w:asciiTheme="minorHAnsi" w:hAnsiTheme="minorHAnsi" w:cstheme="minorHAnsi"/>
          <w:b/>
          <w:color w:val="7030A0"/>
          <w:sz w:val="24"/>
          <w:szCs w:val="24"/>
        </w:rPr>
        <w:t>C</w:t>
      </w:r>
      <w:r w:rsidRPr="00651F0E">
        <w:rPr>
          <w:rFonts w:asciiTheme="minorHAnsi" w:hAnsiTheme="minorHAnsi" w:cstheme="minorHAnsi"/>
          <w:b/>
          <w:color w:val="7030A0"/>
          <w:sz w:val="24"/>
          <w:szCs w:val="24"/>
        </w:rPr>
        <w:t>osto-</w:t>
      </w:r>
      <w:r w:rsidR="00A02AD0" w:rsidRPr="00651F0E">
        <w:rPr>
          <w:rFonts w:asciiTheme="minorHAnsi" w:hAnsiTheme="minorHAnsi" w:cstheme="minorHAnsi"/>
          <w:b/>
          <w:color w:val="7030A0"/>
          <w:sz w:val="24"/>
          <w:szCs w:val="24"/>
        </w:rPr>
        <w:t>B</w:t>
      </w:r>
      <w:r w:rsidRPr="00651F0E">
        <w:rPr>
          <w:rFonts w:asciiTheme="minorHAnsi" w:hAnsiTheme="minorHAnsi" w:cstheme="minorHAnsi"/>
          <w:b/>
          <w:color w:val="7030A0"/>
          <w:sz w:val="24"/>
          <w:szCs w:val="24"/>
        </w:rPr>
        <w:t>eneficio</w:t>
      </w:r>
    </w:p>
    <w:p w14:paraId="30386B6F" w14:textId="50976E27" w:rsidR="00DE473E" w:rsidRDefault="00D3501B" w:rsidP="00F66AB3">
      <w:pPr>
        <w:pStyle w:val="Texto"/>
        <w:numPr>
          <w:ilvl w:val="0"/>
          <w:numId w:val="35"/>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El Análisis Costo-B</w:t>
      </w:r>
      <w:r w:rsidR="00DE473E" w:rsidRPr="008B77E7">
        <w:rPr>
          <w:rFonts w:asciiTheme="minorHAnsi" w:hAnsiTheme="minorHAnsi" w:cstheme="minorHAnsi"/>
          <w:sz w:val="24"/>
          <w:szCs w:val="24"/>
          <w:lang w:val="es-ES_tradnl"/>
        </w:rPr>
        <w:t xml:space="preserve">eneficio, es una evaluación socioeconómica del programa o proyecto a nivel de prefactibilidad, y consistirá en determinar la conveniencia de un programa o proyecto de inversión mediante la valoración en términos monetarios de los costos y beneficios asociados directa e indirectamente, </w:t>
      </w:r>
      <w:r w:rsidR="00DE473E" w:rsidRPr="008B77E7">
        <w:rPr>
          <w:rFonts w:asciiTheme="minorHAnsi" w:hAnsiTheme="minorHAnsi" w:cstheme="minorHAnsi"/>
          <w:sz w:val="24"/>
          <w:szCs w:val="24"/>
          <w:lang w:val="es-ES_tradnl"/>
        </w:rPr>
        <w:lastRenderedPageBreak/>
        <w:t>incluyendo externalidades, a la ejecución y operación de dicho programa o proyecto de inversión.</w:t>
      </w:r>
      <w:r w:rsidR="00A02AD0" w:rsidRPr="008B77E7">
        <w:rPr>
          <w:rFonts w:asciiTheme="minorHAnsi" w:hAnsiTheme="minorHAnsi" w:cstheme="minorHAnsi"/>
          <w:sz w:val="24"/>
          <w:szCs w:val="24"/>
          <w:lang w:val="es-ES_tradnl"/>
        </w:rPr>
        <w:t xml:space="preserve"> </w:t>
      </w:r>
      <w:r w:rsidRPr="008B77E7">
        <w:rPr>
          <w:rFonts w:asciiTheme="minorHAnsi" w:hAnsiTheme="minorHAnsi" w:cstheme="minorHAnsi"/>
          <w:sz w:val="24"/>
          <w:szCs w:val="24"/>
          <w:lang w:val="es-ES_tradnl"/>
        </w:rPr>
        <w:t>El Análisis Costo-B</w:t>
      </w:r>
      <w:r w:rsidR="00DE473E" w:rsidRPr="008B77E7">
        <w:rPr>
          <w:rFonts w:asciiTheme="minorHAnsi" w:hAnsiTheme="minorHAnsi" w:cstheme="minorHAnsi"/>
          <w:sz w:val="24"/>
          <w:szCs w:val="24"/>
          <w:lang w:val="es-ES_tradnl"/>
        </w:rPr>
        <w:t>eneficio tendrá una vigencia de tres años a partir del registro en Cartera del programa o proyecto de inversión</w:t>
      </w:r>
      <w:r w:rsidR="00A02AD0" w:rsidRPr="008B77E7">
        <w:rPr>
          <w:rFonts w:asciiTheme="minorHAnsi" w:hAnsiTheme="minorHAnsi" w:cstheme="minorHAnsi"/>
          <w:sz w:val="24"/>
          <w:szCs w:val="24"/>
          <w:lang w:val="es-ES_tradnl"/>
        </w:rPr>
        <w:t xml:space="preserve"> estatal</w:t>
      </w:r>
      <w:r w:rsidR="00DE473E" w:rsidRPr="008B77E7">
        <w:rPr>
          <w:rFonts w:asciiTheme="minorHAnsi" w:hAnsiTheme="minorHAnsi" w:cstheme="minorHAnsi"/>
          <w:sz w:val="24"/>
          <w:szCs w:val="24"/>
          <w:lang w:val="es-ES_tradnl"/>
        </w:rPr>
        <w:t xml:space="preserve">, plazo que podrá modificarse a consideración de la </w:t>
      </w:r>
      <w:r w:rsidR="00800AB8">
        <w:rPr>
          <w:rFonts w:asciiTheme="minorHAnsi" w:hAnsiTheme="minorHAnsi" w:cstheme="minorHAnsi"/>
          <w:sz w:val="24"/>
          <w:szCs w:val="24"/>
          <w:lang w:val="es-ES_tradnl"/>
        </w:rPr>
        <w:t xml:space="preserve">Secretaría a través de la </w:t>
      </w:r>
      <w:r w:rsidR="00DE473E" w:rsidRPr="008B77E7">
        <w:rPr>
          <w:rFonts w:asciiTheme="minorHAnsi" w:hAnsiTheme="minorHAnsi" w:cstheme="minorHAnsi"/>
          <w:sz w:val="24"/>
          <w:szCs w:val="24"/>
          <w:lang w:val="es-ES_tradnl"/>
        </w:rPr>
        <w:t>Dirección General.</w:t>
      </w:r>
    </w:p>
    <w:p w14:paraId="60D3D337" w14:textId="3C7F4175" w:rsidR="00800AB8" w:rsidRDefault="00800AB8" w:rsidP="00800AB8">
      <w:pPr>
        <w:pStyle w:val="Texto"/>
        <w:spacing w:line="276" w:lineRule="auto"/>
        <w:rPr>
          <w:rFonts w:asciiTheme="minorHAnsi" w:hAnsiTheme="minorHAnsi" w:cstheme="minorHAnsi"/>
          <w:sz w:val="24"/>
          <w:szCs w:val="24"/>
          <w:lang w:val="es-ES_tradnl"/>
        </w:rPr>
      </w:pPr>
    </w:p>
    <w:p w14:paraId="78FEEEA1" w14:textId="77777777" w:rsidR="00800AB8" w:rsidRDefault="00800AB8" w:rsidP="00800AB8">
      <w:pPr>
        <w:pStyle w:val="Texto"/>
        <w:spacing w:line="276" w:lineRule="auto"/>
        <w:rPr>
          <w:rFonts w:asciiTheme="minorHAnsi" w:hAnsiTheme="minorHAnsi" w:cstheme="minorHAnsi"/>
          <w:sz w:val="24"/>
          <w:szCs w:val="24"/>
          <w:lang w:val="es-ES_tradnl"/>
        </w:rPr>
      </w:pPr>
    </w:p>
    <w:p w14:paraId="45AAFDFF" w14:textId="77777777" w:rsidR="00800AB8" w:rsidRPr="008B77E7" w:rsidRDefault="00800AB8" w:rsidP="00800AB8">
      <w:pPr>
        <w:pStyle w:val="Texto"/>
        <w:spacing w:line="276" w:lineRule="auto"/>
        <w:rPr>
          <w:rFonts w:asciiTheme="minorHAnsi" w:hAnsiTheme="minorHAnsi" w:cstheme="minorHAnsi"/>
          <w:sz w:val="24"/>
          <w:szCs w:val="24"/>
          <w:lang w:val="es-ES_tradnl"/>
        </w:rPr>
      </w:pPr>
    </w:p>
    <w:p w14:paraId="7F7E601B" w14:textId="77777777" w:rsidR="00DE473E" w:rsidRPr="008B77E7" w:rsidRDefault="00D3501B" w:rsidP="00F66AB3">
      <w:pPr>
        <w:pStyle w:val="Texto"/>
        <w:numPr>
          <w:ilvl w:val="0"/>
          <w:numId w:val="35"/>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 El Análisis Costo-B</w:t>
      </w:r>
      <w:r w:rsidR="00DE473E" w:rsidRPr="008B77E7">
        <w:rPr>
          <w:rFonts w:asciiTheme="minorHAnsi" w:hAnsiTheme="minorHAnsi" w:cstheme="minorHAnsi"/>
          <w:sz w:val="24"/>
          <w:szCs w:val="24"/>
          <w:lang w:val="es-ES_tradnl"/>
        </w:rPr>
        <w:t>eneficio se aplicará en los siguientes casos:</w:t>
      </w:r>
    </w:p>
    <w:p w14:paraId="2E39E365" w14:textId="77777777" w:rsidR="00DE473E" w:rsidRPr="008B77E7" w:rsidRDefault="00DE473E" w:rsidP="00A02AD0">
      <w:pPr>
        <w:pStyle w:val="Texto"/>
        <w:numPr>
          <w:ilvl w:val="1"/>
          <w:numId w:val="25"/>
        </w:numPr>
        <w:tabs>
          <w:tab w:val="left" w:pos="1260"/>
        </w:tabs>
        <w:spacing w:line="276" w:lineRule="auto"/>
        <w:ind w:left="1276"/>
        <w:rPr>
          <w:rFonts w:asciiTheme="minorHAnsi" w:hAnsiTheme="minorHAnsi" w:cstheme="minorHAnsi"/>
          <w:sz w:val="24"/>
          <w:szCs w:val="24"/>
          <w:lang w:val="es-ES_tradnl"/>
        </w:rPr>
      </w:pPr>
      <w:r w:rsidRPr="008B77E7">
        <w:rPr>
          <w:rFonts w:asciiTheme="minorHAnsi" w:hAnsiTheme="minorHAnsi" w:cstheme="minorHAnsi"/>
          <w:sz w:val="24"/>
          <w:szCs w:val="24"/>
        </w:rPr>
        <w:t xml:space="preserve">Para los programas y proyectos de inversión con monto total de inversión superior a </w:t>
      </w:r>
      <w:r w:rsidR="00C57142" w:rsidRPr="008B77E7">
        <w:rPr>
          <w:rFonts w:asciiTheme="minorHAnsi" w:hAnsiTheme="minorHAnsi" w:cstheme="minorHAnsi"/>
          <w:sz w:val="24"/>
          <w:szCs w:val="24"/>
        </w:rPr>
        <w:t>10 millones</w:t>
      </w:r>
      <w:r w:rsidRPr="008B77E7">
        <w:rPr>
          <w:rFonts w:asciiTheme="minorHAnsi" w:hAnsiTheme="minorHAnsi" w:cstheme="minorHAnsi"/>
          <w:sz w:val="24"/>
          <w:szCs w:val="24"/>
        </w:rPr>
        <w:t xml:space="preserve"> de Unidades de Inversión;</w:t>
      </w:r>
    </w:p>
    <w:p w14:paraId="7DD56FA1" w14:textId="77777777" w:rsidR="00A02AD0" w:rsidRPr="008B77E7" w:rsidRDefault="00A02AD0" w:rsidP="00A02AD0">
      <w:pPr>
        <w:pStyle w:val="Texto"/>
        <w:numPr>
          <w:ilvl w:val="1"/>
          <w:numId w:val="25"/>
        </w:numPr>
        <w:tabs>
          <w:tab w:val="left" w:pos="1260"/>
        </w:tabs>
        <w:spacing w:line="276" w:lineRule="auto"/>
        <w:ind w:left="1276"/>
        <w:rPr>
          <w:rFonts w:asciiTheme="minorHAnsi" w:hAnsiTheme="minorHAnsi" w:cstheme="minorHAnsi"/>
          <w:sz w:val="24"/>
          <w:szCs w:val="24"/>
          <w:lang w:val="es-ES_tradnl"/>
        </w:rPr>
      </w:pPr>
      <w:r w:rsidRPr="008B77E7">
        <w:rPr>
          <w:rFonts w:asciiTheme="minorHAnsi" w:hAnsiTheme="minorHAnsi" w:cstheme="minorHAnsi"/>
          <w:sz w:val="24"/>
          <w:szCs w:val="24"/>
        </w:rPr>
        <w:t>Para los proyectos de infraestructura productiva de largo plazo, y</w:t>
      </w:r>
    </w:p>
    <w:p w14:paraId="002880CF" w14:textId="3F6741C9" w:rsidR="00A02AD0" w:rsidRPr="00EA3B22" w:rsidRDefault="00A02AD0" w:rsidP="00A02AD0">
      <w:pPr>
        <w:pStyle w:val="Texto"/>
        <w:numPr>
          <w:ilvl w:val="1"/>
          <w:numId w:val="25"/>
        </w:numPr>
        <w:tabs>
          <w:tab w:val="left" w:pos="1260"/>
        </w:tabs>
        <w:spacing w:line="276" w:lineRule="auto"/>
        <w:ind w:left="1276"/>
        <w:rPr>
          <w:rFonts w:asciiTheme="minorHAnsi" w:hAnsiTheme="minorHAnsi" w:cstheme="minorHAnsi"/>
          <w:sz w:val="24"/>
          <w:szCs w:val="24"/>
          <w:lang w:val="es-ES_tradnl"/>
        </w:rPr>
      </w:pPr>
      <w:r w:rsidRPr="008B77E7">
        <w:rPr>
          <w:rFonts w:asciiTheme="minorHAnsi" w:hAnsiTheme="minorHAnsi" w:cstheme="minorHAnsi"/>
          <w:sz w:val="24"/>
          <w:szCs w:val="24"/>
        </w:rPr>
        <w:t>Para aquellos programas y proyectos de inversión distintos de los anteriores, cuando así lo determine la Secretaría, a través de la Dirección General, independientemente de su monto total de inversión.</w:t>
      </w:r>
    </w:p>
    <w:p w14:paraId="7B383274" w14:textId="45E4B3F0" w:rsidR="00DE473E" w:rsidRPr="008B77E7" w:rsidRDefault="00D3501B" w:rsidP="00EA3B22">
      <w:pPr>
        <w:pStyle w:val="Texto"/>
        <w:numPr>
          <w:ilvl w:val="0"/>
          <w:numId w:val="35"/>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 El Análisis Costo-B</w:t>
      </w:r>
      <w:r w:rsidR="00DE473E" w:rsidRPr="008B77E7">
        <w:rPr>
          <w:rFonts w:asciiTheme="minorHAnsi" w:hAnsiTheme="minorHAnsi" w:cstheme="minorHAnsi"/>
          <w:sz w:val="24"/>
          <w:szCs w:val="24"/>
          <w:lang w:val="es-ES_tradnl"/>
        </w:rPr>
        <w:t>eneficio de los programas o proyectos de inversión deberá incluir las principales conclusiones de la factibilidad técnica, legal, económica</w:t>
      </w:r>
      <w:r w:rsidR="00A02AD0" w:rsidRPr="008B77E7">
        <w:rPr>
          <w:rFonts w:asciiTheme="minorHAnsi" w:hAnsiTheme="minorHAnsi" w:cstheme="minorHAnsi"/>
          <w:sz w:val="24"/>
          <w:szCs w:val="24"/>
          <w:lang w:val="es-ES_tradnl"/>
        </w:rPr>
        <w:t>, social,</w:t>
      </w:r>
      <w:r w:rsidR="00DE473E" w:rsidRPr="008B77E7">
        <w:rPr>
          <w:rFonts w:asciiTheme="minorHAnsi" w:hAnsiTheme="minorHAnsi" w:cstheme="minorHAnsi"/>
          <w:sz w:val="24"/>
          <w:szCs w:val="24"/>
          <w:lang w:val="es-ES_tradnl"/>
        </w:rPr>
        <w:t xml:space="preserve"> y ambiental, así como los estudios de mercado y otros específicos de acuerdo al sector y al programa o proyecto de inversión de que se trate. </w:t>
      </w:r>
      <w:r w:rsidR="00A87BB4" w:rsidRPr="008B77E7">
        <w:rPr>
          <w:rFonts w:asciiTheme="minorHAnsi" w:hAnsiTheme="minorHAnsi" w:cstheme="minorHAnsi"/>
          <w:sz w:val="24"/>
          <w:szCs w:val="24"/>
          <w:lang w:val="es-ES_tradnl"/>
        </w:rPr>
        <w:t xml:space="preserve">La </w:t>
      </w:r>
      <w:r w:rsidR="00F93952" w:rsidRPr="008B77E7">
        <w:rPr>
          <w:rFonts w:asciiTheme="minorHAnsi" w:hAnsiTheme="minorHAnsi" w:cstheme="minorHAnsi"/>
          <w:sz w:val="24"/>
          <w:szCs w:val="24"/>
          <w:lang w:val="es-ES_tradnl"/>
        </w:rPr>
        <w:t>Secretaría a</w:t>
      </w:r>
      <w:r w:rsidR="00A87BB4" w:rsidRPr="008B77E7">
        <w:rPr>
          <w:rFonts w:asciiTheme="minorHAnsi" w:hAnsiTheme="minorHAnsi" w:cstheme="minorHAnsi"/>
          <w:sz w:val="24"/>
          <w:szCs w:val="24"/>
          <w:lang w:val="es-ES_tradnl"/>
        </w:rPr>
        <w:t xml:space="preserve"> través de </w:t>
      </w:r>
      <w:r w:rsidR="00DE473E" w:rsidRPr="008B77E7">
        <w:rPr>
          <w:rFonts w:asciiTheme="minorHAnsi" w:hAnsiTheme="minorHAnsi" w:cstheme="minorHAnsi"/>
          <w:sz w:val="24"/>
          <w:szCs w:val="24"/>
          <w:lang w:val="es-ES_tradnl"/>
        </w:rPr>
        <w:t>La Dirección General</w:t>
      </w:r>
      <w:r w:rsidR="00CE593A">
        <w:rPr>
          <w:rFonts w:asciiTheme="minorHAnsi" w:hAnsiTheme="minorHAnsi" w:cstheme="minorHAnsi"/>
          <w:sz w:val="24"/>
          <w:szCs w:val="24"/>
          <w:lang w:val="es-ES_tradnl"/>
        </w:rPr>
        <w:t>,</w:t>
      </w:r>
      <w:r w:rsidR="00DE473E" w:rsidRPr="008B77E7">
        <w:rPr>
          <w:rFonts w:asciiTheme="minorHAnsi" w:hAnsiTheme="minorHAnsi" w:cstheme="minorHAnsi"/>
          <w:sz w:val="24"/>
          <w:szCs w:val="24"/>
          <w:lang w:val="es-ES_tradnl"/>
        </w:rPr>
        <w:t xml:space="preserve"> podrá solicitar la presentación de los estudios que considere necesarios para profundizar el análisis de la evaluación socioeconómica.</w:t>
      </w:r>
      <w:r w:rsidR="00A02AD0" w:rsidRPr="008B77E7">
        <w:rPr>
          <w:rFonts w:asciiTheme="minorHAnsi" w:hAnsiTheme="minorHAnsi" w:cstheme="minorHAnsi"/>
          <w:sz w:val="24"/>
          <w:szCs w:val="24"/>
          <w:lang w:val="es-ES_tradnl"/>
        </w:rPr>
        <w:t xml:space="preserve"> </w:t>
      </w:r>
      <w:r w:rsidR="00DE473E" w:rsidRPr="008B77E7">
        <w:rPr>
          <w:rFonts w:asciiTheme="minorHAnsi" w:hAnsiTheme="minorHAnsi" w:cstheme="minorHAnsi"/>
          <w:sz w:val="24"/>
          <w:szCs w:val="24"/>
          <w:lang w:val="es-ES_tradnl"/>
        </w:rPr>
        <w:t>En caso de que las dependencias y entidades no cuenten en su totalidad con lo referido en el párrafo anterior, podrán presentar la factibilidad con un nivel de avance</w:t>
      </w:r>
      <w:r w:rsidR="00A02AD0" w:rsidRPr="008B77E7">
        <w:rPr>
          <w:rFonts w:asciiTheme="minorHAnsi" w:hAnsiTheme="minorHAnsi" w:cstheme="minorHAnsi"/>
          <w:sz w:val="24"/>
          <w:szCs w:val="24"/>
          <w:lang w:val="es-ES_tradnl"/>
        </w:rPr>
        <w:t>; p</w:t>
      </w:r>
      <w:r w:rsidR="00DE473E" w:rsidRPr="008B77E7">
        <w:rPr>
          <w:rFonts w:asciiTheme="minorHAnsi" w:hAnsiTheme="minorHAnsi" w:cstheme="minorHAnsi"/>
          <w:sz w:val="24"/>
          <w:szCs w:val="24"/>
          <w:lang w:val="es-ES_tradnl"/>
        </w:rPr>
        <w:t xml:space="preserve">ara tal efecto, contarán con un plazo de 180 días hábiles contados a partir de que se les otorgue el registro, para acreditar las </w:t>
      </w:r>
      <w:r w:rsidR="00AA5F1E" w:rsidRPr="008B77E7">
        <w:rPr>
          <w:rFonts w:asciiTheme="minorHAnsi" w:hAnsiTheme="minorHAnsi" w:cstheme="minorHAnsi"/>
          <w:sz w:val="24"/>
          <w:szCs w:val="24"/>
          <w:lang w:val="es-ES_tradnl"/>
        </w:rPr>
        <w:t>factibilidades antes mencionada; d</w:t>
      </w:r>
      <w:r w:rsidR="00DE473E" w:rsidRPr="008B77E7">
        <w:rPr>
          <w:rFonts w:asciiTheme="minorHAnsi" w:hAnsiTheme="minorHAnsi" w:cstheme="minorHAnsi"/>
          <w:sz w:val="24"/>
          <w:szCs w:val="24"/>
          <w:lang w:val="es-ES_tradnl"/>
        </w:rPr>
        <w:t>e lo contrario, la Dirección General podrá determinar suspender o cancelar dicho registro.</w:t>
      </w:r>
      <w:r w:rsidR="00AA5F1E" w:rsidRPr="008B77E7">
        <w:rPr>
          <w:rFonts w:asciiTheme="minorHAnsi" w:hAnsiTheme="minorHAnsi" w:cstheme="minorHAnsi"/>
          <w:sz w:val="24"/>
          <w:szCs w:val="24"/>
          <w:lang w:val="es-ES_tradnl"/>
        </w:rPr>
        <w:t xml:space="preserve"> </w:t>
      </w:r>
      <w:r w:rsidR="00DE473E" w:rsidRPr="008B77E7">
        <w:rPr>
          <w:rFonts w:asciiTheme="minorHAnsi" w:hAnsiTheme="minorHAnsi" w:cstheme="minorHAnsi"/>
          <w:sz w:val="24"/>
          <w:szCs w:val="24"/>
          <w:lang w:val="es-ES_tradnl"/>
        </w:rPr>
        <w:t>Una vez cumplido el plazo a que hace referencia el párrafo anterior, las dependencias y entidades deberán presentar ante la Dirección General:</w:t>
      </w:r>
    </w:p>
    <w:p w14:paraId="35F47BB6" w14:textId="77777777" w:rsidR="00DE473E" w:rsidRPr="008B77E7" w:rsidRDefault="00DE473E" w:rsidP="00AA5F1E">
      <w:pPr>
        <w:pStyle w:val="Texto"/>
        <w:numPr>
          <w:ilvl w:val="1"/>
          <w:numId w:val="29"/>
        </w:numPr>
        <w:tabs>
          <w:tab w:val="left" w:pos="1260"/>
        </w:tabs>
        <w:spacing w:line="276" w:lineRule="auto"/>
        <w:ind w:left="1560"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Las principales conclusiones de los análisis de factibilidad técnica, legal, económica y ambiental, así como los estudios de mercado y otros específicos de acuerdo al sector y al programa o proyecto de inversión de que se trate.</w:t>
      </w:r>
    </w:p>
    <w:p w14:paraId="7F3ABA6C" w14:textId="77777777" w:rsidR="00AA5F1E" w:rsidRPr="008B77E7" w:rsidRDefault="00AA5F1E" w:rsidP="00AA5F1E">
      <w:pPr>
        <w:pStyle w:val="Texto"/>
        <w:numPr>
          <w:ilvl w:val="1"/>
          <w:numId w:val="29"/>
        </w:numPr>
        <w:tabs>
          <w:tab w:val="left" w:pos="1260"/>
        </w:tabs>
        <w:spacing w:line="276" w:lineRule="auto"/>
        <w:ind w:left="1560"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lastRenderedPageBreak/>
        <w:t>Un escrito por medio del cual manifiesten bajo protesta de decir verdad que han cumplido con los requisitos de los análisis de factibilidad mencionados en el inciso anterior y que se considera viable llevar a cabo el programa o proyecto de inversión.</w:t>
      </w:r>
    </w:p>
    <w:p w14:paraId="0B0EC21D" w14:textId="77777777" w:rsidR="00DE473E" w:rsidRPr="008B77E7" w:rsidRDefault="00DE473E" w:rsidP="00AA5F1E">
      <w:pPr>
        <w:pStyle w:val="Texto"/>
        <w:tabs>
          <w:tab w:val="left" w:pos="1260"/>
        </w:tabs>
        <w:spacing w:line="276" w:lineRule="auto"/>
        <w:rPr>
          <w:rFonts w:asciiTheme="minorHAnsi" w:hAnsiTheme="minorHAnsi" w:cstheme="minorHAnsi"/>
          <w:sz w:val="24"/>
          <w:szCs w:val="24"/>
          <w:lang w:val="es-ES_tradnl"/>
        </w:rPr>
      </w:pPr>
    </w:p>
    <w:p w14:paraId="50399632" w14:textId="77777777" w:rsidR="00DE473E" w:rsidRPr="008B77E7" w:rsidRDefault="00DE473E" w:rsidP="00EA3B22">
      <w:pPr>
        <w:pStyle w:val="Texto"/>
        <w:numPr>
          <w:ilvl w:val="0"/>
          <w:numId w:val="35"/>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Para efecto de los presentes Lineamientos, los análisis mencionados se definen como sigue:</w:t>
      </w:r>
    </w:p>
    <w:p w14:paraId="4C43D6D4" w14:textId="707690CD" w:rsidR="00DE473E" w:rsidRPr="008B77E7" w:rsidRDefault="00DE473E" w:rsidP="00D3588B">
      <w:pPr>
        <w:pStyle w:val="Texto"/>
        <w:numPr>
          <w:ilvl w:val="1"/>
          <w:numId w:val="39"/>
        </w:numPr>
        <w:tabs>
          <w:tab w:val="left" w:pos="1260"/>
        </w:tabs>
        <w:spacing w:line="276" w:lineRule="auto"/>
        <w:rPr>
          <w:rFonts w:asciiTheme="minorHAnsi" w:hAnsiTheme="minorHAnsi" w:cstheme="minorHAnsi"/>
          <w:sz w:val="24"/>
          <w:szCs w:val="24"/>
        </w:rPr>
      </w:pPr>
      <w:r w:rsidRPr="00651F0E">
        <w:rPr>
          <w:rFonts w:asciiTheme="minorHAnsi" w:hAnsiTheme="minorHAnsi" w:cstheme="minorHAnsi"/>
          <w:color w:val="0000FF"/>
          <w:sz w:val="24"/>
          <w:szCs w:val="24"/>
        </w:rPr>
        <w:t xml:space="preserve">Análisis de </w:t>
      </w:r>
      <w:r w:rsidR="00AA5F1E" w:rsidRPr="00651F0E">
        <w:rPr>
          <w:rFonts w:asciiTheme="minorHAnsi" w:hAnsiTheme="minorHAnsi" w:cstheme="minorHAnsi"/>
          <w:color w:val="0000FF"/>
          <w:sz w:val="24"/>
          <w:szCs w:val="24"/>
        </w:rPr>
        <w:t>F</w:t>
      </w:r>
      <w:r w:rsidRPr="00651F0E">
        <w:rPr>
          <w:rFonts w:asciiTheme="minorHAnsi" w:hAnsiTheme="minorHAnsi" w:cstheme="minorHAnsi"/>
          <w:color w:val="0000FF"/>
          <w:sz w:val="24"/>
          <w:szCs w:val="24"/>
        </w:rPr>
        <w:t xml:space="preserve">actibilidad </w:t>
      </w:r>
      <w:r w:rsidR="00AA5F1E" w:rsidRPr="00651F0E">
        <w:rPr>
          <w:rFonts w:asciiTheme="minorHAnsi" w:hAnsiTheme="minorHAnsi" w:cstheme="minorHAnsi"/>
          <w:color w:val="0000FF"/>
          <w:sz w:val="24"/>
          <w:szCs w:val="24"/>
        </w:rPr>
        <w:t>A</w:t>
      </w:r>
      <w:r w:rsidRPr="00651F0E">
        <w:rPr>
          <w:rFonts w:asciiTheme="minorHAnsi" w:hAnsiTheme="minorHAnsi" w:cstheme="minorHAnsi"/>
          <w:color w:val="0000FF"/>
          <w:sz w:val="24"/>
          <w:szCs w:val="24"/>
        </w:rPr>
        <w:t>mbiental</w:t>
      </w:r>
      <w:r w:rsidRPr="008B77E7">
        <w:rPr>
          <w:rFonts w:asciiTheme="minorHAnsi" w:hAnsiTheme="minorHAnsi" w:cstheme="minorHAnsi"/>
          <w:b/>
          <w:color w:val="0000FF"/>
          <w:sz w:val="24"/>
          <w:szCs w:val="24"/>
        </w:rPr>
        <w:t>:</w:t>
      </w:r>
      <w:r w:rsidRPr="008B77E7">
        <w:rPr>
          <w:rFonts w:asciiTheme="minorHAnsi" w:hAnsiTheme="minorHAnsi" w:cstheme="minorHAnsi"/>
          <w:sz w:val="24"/>
          <w:szCs w:val="24"/>
        </w:rPr>
        <w:t xml:space="preserve"> los estudios en donde se determina que un programa o proyecto de inversión cumple con la normatividad aplicable en materia ambiental;</w:t>
      </w:r>
    </w:p>
    <w:p w14:paraId="6195549C" w14:textId="4B394811" w:rsidR="00DE473E" w:rsidRPr="008B77E7" w:rsidRDefault="00DE473E" w:rsidP="00D3588B">
      <w:pPr>
        <w:pStyle w:val="Texto"/>
        <w:numPr>
          <w:ilvl w:val="1"/>
          <w:numId w:val="39"/>
        </w:numPr>
        <w:tabs>
          <w:tab w:val="left" w:pos="1260"/>
        </w:tabs>
        <w:spacing w:line="276" w:lineRule="auto"/>
        <w:rPr>
          <w:rFonts w:asciiTheme="minorHAnsi" w:hAnsiTheme="minorHAnsi" w:cstheme="minorHAnsi"/>
          <w:sz w:val="24"/>
          <w:szCs w:val="24"/>
        </w:rPr>
      </w:pPr>
      <w:r w:rsidRPr="00651F0E">
        <w:rPr>
          <w:rFonts w:asciiTheme="minorHAnsi" w:hAnsiTheme="minorHAnsi" w:cstheme="minorHAnsi"/>
          <w:color w:val="0000FF"/>
          <w:sz w:val="24"/>
          <w:szCs w:val="24"/>
        </w:rPr>
        <w:t xml:space="preserve">Análisis de </w:t>
      </w:r>
      <w:r w:rsidR="00AA5F1E" w:rsidRPr="00651F0E">
        <w:rPr>
          <w:rFonts w:asciiTheme="minorHAnsi" w:hAnsiTheme="minorHAnsi" w:cstheme="minorHAnsi"/>
          <w:color w:val="0000FF"/>
          <w:sz w:val="24"/>
          <w:szCs w:val="24"/>
        </w:rPr>
        <w:t>F</w:t>
      </w:r>
      <w:r w:rsidRPr="00651F0E">
        <w:rPr>
          <w:rFonts w:asciiTheme="minorHAnsi" w:hAnsiTheme="minorHAnsi" w:cstheme="minorHAnsi"/>
          <w:color w:val="0000FF"/>
          <w:sz w:val="24"/>
          <w:szCs w:val="24"/>
        </w:rPr>
        <w:t xml:space="preserve">actibilidad </w:t>
      </w:r>
      <w:r w:rsidR="00AA5F1E" w:rsidRPr="00651F0E">
        <w:rPr>
          <w:rFonts w:asciiTheme="minorHAnsi" w:hAnsiTheme="minorHAnsi" w:cstheme="minorHAnsi"/>
          <w:color w:val="0000FF"/>
          <w:sz w:val="24"/>
          <w:szCs w:val="24"/>
        </w:rPr>
        <w:t>E</w:t>
      </w:r>
      <w:r w:rsidRPr="00651F0E">
        <w:rPr>
          <w:rFonts w:asciiTheme="minorHAnsi" w:hAnsiTheme="minorHAnsi" w:cstheme="minorHAnsi"/>
          <w:color w:val="0000FF"/>
          <w:sz w:val="24"/>
          <w:szCs w:val="24"/>
        </w:rPr>
        <w:t>conómica</w:t>
      </w:r>
      <w:r w:rsidRPr="008B77E7">
        <w:rPr>
          <w:rFonts w:asciiTheme="minorHAnsi" w:hAnsiTheme="minorHAnsi" w:cstheme="minorHAnsi"/>
          <w:b/>
          <w:color w:val="0000FF"/>
          <w:sz w:val="24"/>
          <w:szCs w:val="24"/>
        </w:rPr>
        <w:t>:</w:t>
      </w:r>
      <w:r w:rsidRPr="008B77E7">
        <w:rPr>
          <w:rFonts w:asciiTheme="minorHAnsi" w:hAnsiTheme="minorHAnsi" w:cstheme="minorHAnsi"/>
          <w:sz w:val="24"/>
          <w:szCs w:val="24"/>
        </w:rPr>
        <w:t xml:space="preserve"> los estudios sobre la cuantificación de los costos y beneficios de un programa o proyecto de inversión en donde se muestre que el mismo es susceptible de generar, por sí mismo, beneficios netos bajo supuestos razonables;</w:t>
      </w:r>
    </w:p>
    <w:p w14:paraId="38DBDD75" w14:textId="2225E4A5" w:rsidR="00DE473E" w:rsidRPr="008B77E7" w:rsidRDefault="00DE473E" w:rsidP="00D3588B">
      <w:pPr>
        <w:pStyle w:val="Texto"/>
        <w:numPr>
          <w:ilvl w:val="1"/>
          <w:numId w:val="39"/>
        </w:numPr>
        <w:tabs>
          <w:tab w:val="left" w:pos="1260"/>
        </w:tabs>
        <w:spacing w:line="276" w:lineRule="auto"/>
        <w:rPr>
          <w:rFonts w:asciiTheme="minorHAnsi" w:hAnsiTheme="minorHAnsi" w:cstheme="minorHAnsi"/>
          <w:sz w:val="24"/>
          <w:szCs w:val="24"/>
        </w:rPr>
      </w:pPr>
      <w:r w:rsidRPr="00651F0E">
        <w:rPr>
          <w:rFonts w:asciiTheme="minorHAnsi" w:hAnsiTheme="minorHAnsi" w:cstheme="minorHAnsi"/>
          <w:color w:val="0000FF"/>
          <w:sz w:val="24"/>
          <w:szCs w:val="24"/>
        </w:rPr>
        <w:t xml:space="preserve">Análisis de </w:t>
      </w:r>
      <w:r w:rsidR="00AA5F1E" w:rsidRPr="00651F0E">
        <w:rPr>
          <w:rFonts w:asciiTheme="minorHAnsi" w:hAnsiTheme="minorHAnsi" w:cstheme="minorHAnsi"/>
          <w:color w:val="0000FF"/>
          <w:sz w:val="24"/>
          <w:szCs w:val="24"/>
        </w:rPr>
        <w:t>F</w:t>
      </w:r>
      <w:r w:rsidRPr="00651F0E">
        <w:rPr>
          <w:rFonts w:asciiTheme="minorHAnsi" w:hAnsiTheme="minorHAnsi" w:cstheme="minorHAnsi"/>
          <w:color w:val="0000FF"/>
          <w:sz w:val="24"/>
          <w:szCs w:val="24"/>
        </w:rPr>
        <w:t xml:space="preserve">actibilidad </w:t>
      </w:r>
      <w:r w:rsidR="00AA5F1E" w:rsidRPr="00651F0E">
        <w:rPr>
          <w:rFonts w:asciiTheme="minorHAnsi" w:hAnsiTheme="minorHAnsi" w:cstheme="minorHAnsi"/>
          <w:color w:val="0000FF"/>
          <w:sz w:val="24"/>
          <w:szCs w:val="24"/>
        </w:rPr>
        <w:t>L</w:t>
      </w:r>
      <w:r w:rsidRPr="00651F0E">
        <w:rPr>
          <w:rFonts w:asciiTheme="minorHAnsi" w:hAnsiTheme="minorHAnsi" w:cstheme="minorHAnsi"/>
          <w:color w:val="0000FF"/>
          <w:sz w:val="24"/>
          <w:szCs w:val="24"/>
        </w:rPr>
        <w:t>egal:</w:t>
      </w:r>
      <w:r w:rsidRPr="008B77E7">
        <w:rPr>
          <w:rFonts w:asciiTheme="minorHAnsi" w:hAnsiTheme="minorHAnsi" w:cstheme="minorHAnsi"/>
          <w:sz w:val="24"/>
          <w:szCs w:val="24"/>
        </w:rPr>
        <w:t xml:space="preserve"> los estudios en donde se determine que un programa o proyecto de inversión cumple con las disposiciones jurídicas aplicables en el ámbito Estatal, estatal y municipal que corresponda,</w:t>
      </w:r>
      <w:r w:rsidR="00AA5F1E" w:rsidRPr="008B77E7">
        <w:rPr>
          <w:rFonts w:asciiTheme="minorHAnsi" w:hAnsiTheme="minorHAnsi" w:cstheme="minorHAnsi"/>
          <w:sz w:val="24"/>
          <w:szCs w:val="24"/>
        </w:rPr>
        <w:t xml:space="preserve"> además de acreditar la propiedad o posesión legal del</w:t>
      </w:r>
      <w:r w:rsidR="00A87BB4" w:rsidRPr="008B77E7">
        <w:rPr>
          <w:rFonts w:asciiTheme="minorHAnsi" w:hAnsiTheme="minorHAnsi" w:cstheme="minorHAnsi"/>
          <w:sz w:val="24"/>
          <w:szCs w:val="24"/>
        </w:rPr>
        <w:t xml:space="preserve"> inmueble donde se va a desar</w:t>
      </w:r>
      <w:r w:rsidR="00A87BB4" w:rsidRPr="008B77E7">
        <w:rPr>
          <w:rFonts w:asciiTheme="minorHAnsi" w:hAnsiTheme="minorHAnsi" w:cstheme="minorHAnsi"/>
          <w:color w:val="FF0000"/>
          <w:sz w:val="24"/>
          <w:szCs w:val="24"/>
        </w:rPr>
        <w:t>r</w:t>
      </w:r>
      <w:r w:rsidR="00A87BB4" w:rsidRPr="008B77E7">
        <w:rPr>
          <w:rFonts w:asciiTheme="minorHAnsi" w:hAnsiTheme="minorHAnsi" w:cstheme="minorHAnsi"/>
          <w:sz w:val="24"/>
          <w:szCs w:val="24"/>
        </w:rPr>
        <w:t>oll</w:t>
      </w:r>
      <w:r w:rsidR="00AA5F1E" w:rsidRPr="008B77E7">
        <w:rPr>
          <w:rFonts w:asciiTheme="minorHAnsi" w:hAnsiTheme="minorHAnsi" w:cstheme="minorHAnsi"/>
          <w:sz w:val="24"/>
          <w:szCs w:val="24"/>
        </w:rPr>
        <w:t>ar el proyecto</w:t>
      </w:r>
      <w:r w:rsidRPr="008B77E7">
        <w:rPr>
          <w:rFonts w:asciiTheme="minorHAnsi" w:hAnsiTheme="minorHAnsi" w:cstheme="minorHAnsi"/>
          <w:sz w:val="24"/>
          <w:szCs w:val="24"/>
        </w:rPr>
        <w:t xml:space="preserve"> y</w:t>
      </w:r>
    </w:p>
    <w:p w14:paraId="65CBA3D9" w14:textId="1466AD00" w:rsidR="00DE473E" w:rsidRPr="008B77E7" w:rsidRDefault="00AA5F1E" w:rsidP="00D3588B">
      <w:pPr>
        <w:pStyle w:val="Texto"/>
        <w:numPr>
          <w:ilvl w:val="1"/>
          <w:numId w:val="39"/>
        </w:numPr>
        <w:tabs>
          <w:tab w:val="left" w:pos="1260"/>
        </w:tabs>
        <w:spacing w:line="276" w:lineRule="auto"/>
        <w:rPr>
          <w:rFonts w:asciiTheme="minorHAnsi" w:hAnsiTheme="minorHAnsi" w:cstheme="minorHAnsi"/>
          <w:sz w:val="24"/>
          <w:szCs w:val="24"/>
        </w:rPr>
      </w:pPr>
      <w:r w:rsidRPr="00651F0E">
        <w:rPr>
          <w:rFonts w:asciiTheme="minorHAnsi" w:hAnsiTheme="minorHAnsi" w:cstheme="minorHAnsi"/>
          <w:color w:val="0000FF"/>
          <w:sz w:val="24"/>
          <w:szCs w:val="24"/>
        </w:rPr>
        <w:t>Análisis de F</w:t>
      </w:r>
      <w:r w:rsidR="00DE473E" w:rsidRPr="00651F0E">
        <w:rPr>
          <w:rFonts w:asciiTheme="minorHAnsi" w:hAnsiTheme="minorHAnsi" w:cstheme="minorHAnsi"/>
          <w:color w:val="0000FF"/>
          <w:sz w:val="24"/>
          <w:szCs w:val="24"/>
        </w:rPr>
        <w:t xml:space="preserve">actibilidad </w:t>
      </w:r>
      <w:r w:rsidRPr="00651F0E">
        <w:rPr>
          <w:rFonts w:asciiTheme="minorHAnsi" w:hAnsiTheme="minorHAnsi" w:cstheme="minorHAnsi"/>
          <w:color w:val="0000FF"/>
          <w:sz w:val="24"/>
          <w:szCs w:val="24"/>
        </w:rPr>
        <w:t>T</w:t>
      </w:r>
      <w:r w:rsidR="00DE473E" w:rsidRPr="00651F0E">
        <w:rPr>
          <w:rFonts w:asciiTheme="minorHAnsi" w:hAnsiTheme="minorHAnsi" w:cstheme="minorHAnsi"/>
          <w:color w:val="0000FF"/>
          <w:sz w:val="24"/>
          <w:szCs w:val="24"/>
        </w:rPr>
        <w:t>écnica</w:t>
      </w:r>
      <w:r w:rsidR="00DE473E" w:rsidRPr="008B77E7">
        <w:rPr>
          <w:rFonts w:asciiTheme="minorHAnsi" w:hAnsiTheme="minorHAnsi" w:cstheme="minorHAnsi"/>
          <w:b/>
          <w:color w:val="0000FF"/>
          <w:sz w:val="24"/>
          <w:szCs w:val="24"/>
        </w:rPr>
        <w:t>:</w:t>
      </w:r>
      <w:r w:rsidR="00DE473E" w:rsidRPr="008B77E7">
        <w:rPr>
          <w:rFonts w:asciiTheme="minorHAnsi" w:hAnsiTheme="minorHAnsi" w:cstheme="minorHAnsi"/>
          <w:sz w:val="24"/>
          <w:szCs w:val="24"/>
        </w:rPr>
        <w:t xml:space="preserve"> los estudios sobre los materiales, maquinaria, equipo, tecnología y calificación de personal que se requieren para la ejecución y operación de un programa o proyecto de inversión, en donde se determine si el proyecto se apega a las normas establecidas por la dependencia o entidad de la </w:t>
      </w:r>
      <w:r w:rsidRPr="008B77E7">
        <w:rPr>
          <w:rFonts w:asciiTheme="minorHAnsi" w:hAnsiTheme="minorHAnsi" w:cstheme="minorHAnsi"/>
          <w:sz w:val="24"/>
          <w:szCs w:val="24"/>
        </w:rPr>
        <w:t>a</w:t>
      </w:r>
      <w:r w:rsidR="00DE473E" w:rsidRPr="008B77E7">
        <w:rPr>
          <w:rFonts w:asciiTheme="minorHAnsi" w:hAnsiTheme="minorHAnsi" w:cstheme="minorHAnsi"/>
          <w:sz w:val="24"/>
          <w:szCs w:val="24"/>
        </w:rPr>
        <w:t xml:space="preserve">dministración </w:t>
      </w:r>
      <w:r w:rsidRPr="008B77E7">
        <w:rPr>
          <w:rFonts w:asciiTheme="minorHAnsi" w:hAnsiTheme="minorHAnsi" w:cstheme="minorHAnsi"/>
          <w:sz w:val="24"/>
          <w:szCs w:val="24"/>
        </w:rPr>
        <w:t>p</w:t>
      </w:r>
      <w:r w:rsidR="00DE473E" w:rsidRPr="008B77E7">
        <w:rPr>
          <w:rFonts w:asciiTheme="minorHAnsi" w:hAnsiTheme="minorHAnsi" w:cstheme="minorHAnsi"/>
          <w:sz w:val="24"/>
          <w:szCs w:val="24"/>
        </w:rPr>
        <w:t xml:space="preserve">ública </w:t>
      </w:r>
      <w:r w:rsidRPr="008B77E7">
        <w:rPr>
          <w:rFonts w:asciiTheme="minorHAnsi" w:hAnsiTheme="minorHAnsi" w:cstheme="minorHAnsi"/>
          <w:sz w:val="24"/>
          <w:szCs w:val="24"/>
        </w:rPr>
        <w:t>e</w:t>
      </w:r>
      <w:r w:rsidR="00DE473E" w:rsidRPr="008B77E7">
        <w:rPr>
          <w:rFonts w:asciiTheme="minorHAnsi" w:hAnsiTheme="minorHAnsi" w:cstheme="minorHAnsi"/>
          <w:sz w:val="24"/>
          <w:szCs w:val="24"/>
        </w:rPr>
        <w:t>statal</w:t>
      </w:r>
      <w:r w:rsidRPr="008B77E7">
        <w:rPr>
          <w:rFonts w:asciiTheme="minorHAnsi" w:hAnsiTheme="minorHAnsi" w:cstheme="minorHAnsi"/>
          <w:sz w:val="24"/>
          <w:szCs w:val="24"/>
        </w:rPr>
        <w:t xml:space="preserve"> o municipal</w:t>
      </w:r>
      <w:r w:rsidR="00DE473E" w:rsidRPr="008B77E7">
        <w:rPr>
          <w:rFonts w:asciiTheme="minorHAnsi" w:hAnsiTheme="minorHAnsi" w:cstheme="minorHAnsi"/>
          <w:sz w:val="24"/>
          <w:szCs w:val="24"/>
        </w:rPr>
        <w:t>, así como a las prácticas aceptadas de ingeniería y a los desarrollos tecnológicos disponibles.</w:t>
      </w:r>
    </w:p>
    <w:p w14:paraId="5059AD93" w14:textId="631933FC" w:rsidR="00AA5F1E" w:rsidRPr="008B77E7" w:rsidRDefault="00AA5F1E" w:rsidP="00D3588B">
      <w:pPr>
        <w:pStyle w:val="Texto"/>
        <w:numPr>
          <w:ilvl w:val="1"/>
          <w:numId w:val="39"/>
        </w:numPr>
        <w:tabs>
          <w:tab w:val="left" w:pos="1260"/>
        </w:tabs>
        <w:spacing w:line="276" w:lineRule="auto"/>
        <w:rPr>
          <w:rFonts w:asciiTheme="minorHAnsi" w:hAnsiTheme="minorHAnsi" w:cstheme="minorHAnsi"/>
          <w:sz w:val="24"/>
          <w:szCs w:val="24"/>
        </w:rPr>
      </w:pPr>
      <w:r w:rsidRPr="00651F0E">
        <w:rPr>
          <w:rFonts w:asciiTheme="minorHAnsi" w:hAnsiTheme="minorHAnsi" w:cstheme="minorHAnsi"/>
          <w:color w:val="0000FF"/>
          <w:sz w:val="24"/>
          <w:szCs w:val="24"/>
        </w:rPr>
        <w:t>Análisis de Factibilidad Social</w:t>
      </w:r>
      <w:r w:rsidRPr="008B77E7">
        <w:rPr>
          <w:rFonts w:asciiTheme="minorHAnsi" w:hAnsiTheme="minorHAnsi" w:cstheme="minorHAnsi"/>
          <w:b/>
          <w:color w:val="0000FF"/>
          <w:sz w:val="24"/>
          <w:szCs w:val="24"/>
        </w:rPr>
        <w:t>:</w:t>
      </w:r>
      <w:r w:rsidRPr="008B77E7">
        <w:rPr>
          <w:rFonts w:asciiTheme="minorHAnsi" w:hAnsiTheme="minorHAnsi" w:cstheme="minorHAnsi"/>
          <w:sz w:val="24"/>
          <w:szCs w:val="24"/>
        </w:rPr>
        <w:t xml:space="preserve"> los estudios o documentos comprobatorios de que han sido consensados o concertados con la población beneficiaria.</w:t>
      </w:r>
    </w:p>
    <w:p w14:paraId="1B64AFE7" w14:textId="47C799A1" w:rsidR="00DE473E" w:rsidRPr="008B77E7" w:rsidRDefault="00A87BB4" w:rsidP="00EA3B22">
      <w:pPr>
        <w:pStyle w:val="Texto"/>
        <w:numPr>
          <w:ilvl w:val="0"/>
          <w:numId w:val="35"/>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El Análisis Costo-B</w:t>
      </w:r>
      <w:r w:rsidR="00DE473E" w:rsidRPr="008B77E7">
        <w:rPr>
          <w:rFonts w:asciiTheme="minorHAnsi" w:hAnsiTheme="minorHAnsi" w:cstheme="minorHAnsi"/>
          <w:sz w:val="24"/>
          <w:szCs w:val="24"/>
          <w:lang w:val="es-ES_tradnl"/>
        </w:rPr>
        <w:t>eneficio deberá contener lo siguiente:</w:t>
      </w:r>
    </w:p>
    <w:p w14:paraId="00BD000C" w14:textId="488A35B8" w:rsidR="00DE473E" w:rsidRPr="008B77E7" w:rsidRDefault="00DE473E" w:rsidP="00651F0E">
      <w:pPr>
        <w:pStyle w:val="Texto"/>
        <w:tabs>
          <w:tab w:val="left" w:pos="1260"/>
        </w:tabs>
        <w:spacing w:line="276" w:lineRule="auto"/>
        <w:ind w:left="1260" w:firstLine="0"/>
        <w:rPr>
          <w:rFonts w:asciiTheme="minorHAnsi" w:hAnsiTheme="minorHAnsi" w:cstheme="minorHAnsi"/>
          <w:sz w:val="24"/>
          <w:szCs w:val="24"/>
        </w:rPr>
      </w:pPr>
      <w:r w:rsidRPr="008B77E7">
        <w:rPr>
          <w:rFonts w:asciiTheme="minorHAnsi" w:hAnsiTheme="minorHAnsi" w:cstheme="minorHAnsi"/>
          <w:b/>
          <w:sz w:val="24"/>
          <w:szCs w:val="24"/>
        </w:rPr>
        <w:t>Resumen Ejecutivo</w:t>
      </w:r>
      <w:r w:rsidRPr="008B77E7">
        <w:rPr>
          <w:rFonts w:asciiTheme="minorHAnsi" w:hAnsiTheme="minorHAnsi" w:cstheme="minorHAnsi"/>
          <w:sz w:val="24"/>
          <w:szCs w:val="24"/>
        </w:rPr>
        <w:t xml:space="preserve">. Contendrá el nombre del programa o proyecto de inversión, localización y monto total de inversión; explicará en forma concisa, el objetivo del programa o proyecto  de inversión, la problemática identificada, sus principales características, su horizonte de evaluación, la </w:t>
      </w:r>
      <w:r w:rsidRPr="008B77E7">
        <w:rPr>
          <w:rFonts w:asciiTheme="minorHAnsi" w:hAnsiTheme="minorHAnsi" w:cstheme="minorHAnsi"/>
          <w:sz w:val="24"/>
          <w:szCs w:val="24"/>
        </w:rPr>
        <w:lastRenderedPageBreak/>
        <w:t>identificación y descripción de los principales costos y beneficios, sus indicadores de rentabilidad, los principales riesgos asociados a la ejecución y operación, e incluirá una conclusión referente a la rentabilidad del programa o proyecto de inversión.</w:t>
      </w:r>
      <w:r w:rsidRPr="008B77E7">
        <w:rPr>
          <w:rFonts w:asciiTheme="minorHAnsi" w:hAnsiTheme="minorHAnsi" w:cstheme="minorHAnsi"/>
          <w:sz w:val="24"/>
          <w:szCs w:val="24"/>
        </w:rPr>
        <w:tab/>
      </w:r>
    </w:p>
    <w:p w14:paraId="28118CC8" w14:textId="5D23FEEB" w:rsidR="00F93952" w:rsidRDefault="00F93952" w:rsidP="00F93952">
      <w:pPr>
        <w:pStyle w:val="Texto"/>
        <w:tabs>
          <w:tab w:val="left" w:pos="1260"/>
        </w:tabs>
        <w:spacing w:line="276" w:lineRule="auto"/>
        <w:ind w:left="1800" w:firstLine="0"/>
        <w:rPr>
          <w:rFonts w:asciiTheme="minorHAnsi" w:hAnsiTheme="minorHAnsi" w:cstheme="minorHAnsi"/>
          <w:sz w:val="24"/>
          <w:szCs w:val="24"/>
        </w:rPr>
      </w:pPr>
    </w:p>
    <w:p w14:paraId="48F75350" w14:textId="3FFE2EBE" w:rsidR="00D3588B" w:rsidRDefault="00D3588B" w:rsidP="00F93952">
      <w:pPr>
        <w:pStyle w:val="Texto"/>
        <w:tabs>
          <w:tab w:val="left" w:pos="1260"/>
        </w:tabs>
        <w:spacing w:line="276" w:lineRule="auto"/>
        <w:ind w:left="1800" w:firstLine="0"/>
        <w:rPr>
          <w:rFonts w:asciiTheme="minorHAnsi" w:hAnsiTheme="minorHAnsi" w:cstheme="minorHAnsi"/>
          <w:sz w:val="24"/>
          <w:szCs w:val="24"/>
        </w:rPr>
      </w:pPr>
    </w:p>
    <w:p w14:paraId="15540E09" w14:textId="77777777" w:rsidR="00651F0E" w:rsidRPr="008B77E7" w:rsidRDefault="00651F0E" w:rsidP="00F93952">
      <w:pPr>
        <w:pStyle w:val="Texto"/>
        <w:tabs>
          <w:tab w:val="left" w:pos="1260"/>
        </w:tabs>
        <w:spacing w:line="276" w:lineRule="auto"/>
        <w:ind w:left="1800" w:firstLine="0"/>
        <w:rPr>
          <w:rFonts w:asciiTheme="minorHAnsi" w:hAnsiTheme="minorHAnsi" w:cstheme="minorHAnsi"/>
          <w:sz w:val="24"/>
          <w:szCs w:val="24"/>
        </w:rPr>
      </w:pPr>
    </w:p>
    <w:p w14:paraId="6DB778A4" w14:textId="720CFAD7" w:rsidR="00DE473E" w:rsidRPr="008B77E7" w:rsidRDefault="00DE473E" w:rsidP="001F695D">
      <w:pPr>
        <w:pStyle w:val="Texto"/>
        <w:tabs>
          <w:tab w:val="left" w:pos="1260"/>
        </w:tabs>
        <w:spacing w:line="276" w:lineRule="auto"/>
        <w:ind w:left="1260" w:hanging="540"/>
        <w:rPr>
          <w:rFonts w:asciiTheme="minorHAnsi" w:hAnsiTheme="minorHAnsi" w:cstheme="minorHAnsi"/>
          <w:sz w:val="24"/>
          <w:szCs w:val="24"/>
        </w:rPr>
      </w:pPr>
      <w:r w:rsidRPr="008B77E7">
        <w:rPr>
          <w:rFonts w:asciiTheme="minorHAnsi" w:hAnsiTheme="minorHAnsi" w:cstheme="minorHAnsi"/>
          <w:b/>
          <w:color w:val="0000FF"/>
          <w:sz w:val="24"/>
          <w:szCs w:val="24"/>
        </w:rPr>
        <w:t>Situación Actual del Programa o Proyecto de Inversión</w:t>
      </w:r>
      <w:r w:rsidRPr="008B77E7">
        <w:rPr>
          <w:rFonts w:asciiTheme="minorHAnsi" w:hAnsiTheme="minorHAnsi" w:cstheme="minorHAnsi"/>
          <w:sz w:val="24"/>
          <w:szCs w:val="24"/>
        </w:rPr>
        <w:t>.</w:t>
      </w:r>
    </w:p>
    <w:p w14:paraId="329C12D5" w14:textId="77777777" w:rsidR="00DE473E" w:rsidRPr="008B77E7" w:rsidRDefault="00DE473E" w:rsidP="001F695D">
      <w:pPr>
        <w:pStyle w:val="Texto"/>
        <w:tabs>
          <w:tab w:val="left" w:pos="1260"/>
        </w:tabs>
        <w:spacing w:line="276" w:lineRule="auto"/>
        <w:ind w:left="1260" w:hanging="540"/>
        <w:rPr>
          <w:rFonts w:asciiTheme="minorHAnsi" w:hAnsiTheme="minorHAnsi" w:cstheme="minorHAnsi"/>
          <w:sz w:val="24"/>
          <w:szCs w:val="24"/>
        </w:rPr>
      </w:pPr>
      <w:r w:rsidRPr="008B77E7">
        <w:rPr>
          <w:rFonts w:asciiTheme="minorHAnsi" w:hAnsiTheme="minorHAnsi" w:cstheme="minorHAnsi"/>
          <w:sz w:val="24"/>
          <w:szCs w:val="24"/>
        </w:rPr>
        <w:tab/>
        <w:t>En esta sección se deberán incluir los siguientes elementos:</w:t>
      </w:r>
    </w:p>
    <w:p w14:paraId="288B3FEF"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 xml:space="preserve">a) </w:t>
      </w:r>
      <w:r w:rsidRPr="008B77E7">
        <w:rPr>
          <w:rFonts w:asciiTheme="minorHAnsi" w:hAnsiTheme="minorHAnsi" w:cstheme="minorHAnsi"/>
          <w:color w:val="7030A0"/>
          <w:sz w:val="24"/>
          <w:szCs w:val="24"/>
        </w:rPr>
        <w:t xml:space="preserve">Diagnóstico </w:t>
      </w:r>
      <w:r w:rsidRPr="008B77E7">
        <w:rPr>
          <w:rFonts w:asciiTheme="minorHAnsi" w:hAnsiTheme="minorHAnsi" w:cstheme="minorHAnsi"/>
          <w:sz w:val="24"/>
          <w:szCs w:val="24"/>
        </w:rPr>
        <w:t>de la situación actual que motiva la realización del proyecto, resaltando la problemática que se pretende resolver;</w:t>
      </w:r>
    </w:p>
    <w:p w14:paraId="01208367"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 xml:space="preserve">b) </w:t>
      </w:r>
      <w:r w:rsidRPr="008B77E7">
        <w:rPr>
          <w:rFonts w:asciiTheme="minorHAnsi" w:hAnsiTheme="minorHAnsi" w:cstheme="minorHAnsi"/>
          <w:color w:val="7030A0"/>
          <w:sz w:val="24"/>
          <w:szCs w:val="24"/>
        </w:rPr>
        <w:t xml:space="preserve">Análisis de la </w:t>
      </w:r>
      <w:r w:rsidR="0052178F" w:rsidRPr="008B77E7">
        <w:rPr>
          <w:rFonts w:asciiTheme="minorHAnsi" w:hAnsiTheme="minorHAnsi" w:cstheme="minorHAnsi"/>
          <w:color w:val="7030A0"/>
          <w:sz w:val="24"/>
          <w:szCs w:val="24"/>
        </w:rPr>
        <w:t>o</w:t>
      </w:r>
      <w:r w:rsidRPr="008B77E7">
        <w:rPr>
          <w:rFonts w:asciiTheme="minorHAnsi" w:hAnsiTheme="minorHAnsi" w:cstheme="minorHAnsi"/>
          <w:color w:val="7030A0"/>
          <w:sz w:val="24"/>
          <w:szCs w:val="24"/>
        </w:rPr>
        <w:t>ferta o infraestructura existente</w:t>
      </w:r>
      <w:r w:rsidRPr="008B77E7">
        <w:rPr>
          <w:rFonts w:asciiTheme="minorHAnsi" w:hAnsiTheme="minorHAnsi" w:cstheme="minorHAnsi"/>
          <w:sz w:val="24"/>
          <w:szCs w:val="24"/>
        </w:rPr>
        <w:t>;</w:t>
      </w:r>
    </w:p>
    <w:p w14:paraId="575DB625"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 xml:space="preserve">c) </w:t>
      </w:r>
      <w:r w:rsidRPr="008B77E7">
        <w:rPr>
          <w:rFonts w:asciiTheme="minorHAnsi" w:hAnsiTheme="minorHAnsi" w:cstheme="minorHAnsi"/>
          <w:color w:val="7030A0"/>
          <w:sz w:val="24"/>
          <w:szCs w:val="24"/>
        </w:rPr>
        <w:t xml:space="preserve">Análisis de la </w:t>
      </w:r>
      <w:r w:rsidR="0052178F" w:rsidRPr="008B77E7">
        <w:rPr>
          <w:rFonts w:asciiTheme="minorHAnsi" w:hAnsiTheme="minorHAnsi" w:cstheme="minorHAnsi"/>
          <w:color w:val="7030A0"/>
          <w:sz w:val="24"/>
          <w:szCs w:val="24"/>
        </w:rPr>
        <w:t>d</w:t>
      </w:r>
      <w:r w:rsidRPr="008B77E7">
        <w:rPr>
          <w:rFonts w:asciiTheme="minorHAnsi" w:hAnsiTheme="minorHAnsi" w:cstheme="minorHAnsi"/>
          <w:color w:val="7030A0"/>
          <w:sz w:val="24"/>
          <w:szCs w:val="24"/>
        </w:rPr>
        <w:t>emanda actual</w:t>
      </w:r>
      <w:r w:rsidRPr="008B77E7">
        <w:rPr>
          <w:rFonts w:asciiTheme="minorHAnsi" w:hAnsiTheme="minorHAnsi" w:cstheme="minorHAnsi"/>
          <w:sz w:val="24"/>
          <w:szCs w:val="24"/>
        </w:rPr>
        <w:t>, y</w:t>
      </w:r>
    </w:p>
    <w:p w14:paraId="41219E55" w14:textId="20581D8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 xml:space="preserve">d) </w:t>
      </w:r>
      <w:r w:rsidRPr="008B77E7">
        <w:rPr>
          <w:rFonts w:asciiTheme="minorHAnsi" w:hAnsiTheme="minorHAnsi" w:cstheme="minorHAnsi"/>
          <w:color w:val="7030A0"/>
          <w:sz w:val="24"/>
          <w:szCs w:val="24"/>
        </w:rPr>
        <w:t>Diagnóstico de la interacción de la oferta-demanda</w:t>
      </w:r>
      <w:r w:rsidRPr="008B77E7">
        <w:rPr>
          <w:rFonts w:asciiTheme="minorHAnsi" w:hAnsiTheme="minorHAnsi" w:cstheme="minorHAnsi"/>
          <w:sz w:val="24"/>
          <w:szCs w:val="24"/>
        </w:rPr>
        <w:t xml:space="preserve"> a lo largo del horizonte de evaluación: Consiste en realizar el análisis comparativo para cuantificar la diferencia entre la oferta y la demanda del mercado en el cual se llevará a cabo el programa o proyecto de inversión, describiendo de forma detallada la problemática identificada. Este análisis deberá incluir la explicación de los principales supuestos, metodología y las herramientas utilizadas </w:t>
      </w:r>
      <w:r w:rsidR="00F93952" w:rsidRPr="008B77E7">
        <w:rPr>
          <w:rFonts w:asciiTheme="minorHAnsi" w:hAnsiTheme="minorHAnsi" w:cstheme="minorHAnsi"/>
          <w:sz w:val="24"/>
          <w:szCs w:val="24"/>
        </w:rPr>
        <w:t>en la</w:t>
      </w:r>
      <w:r w:rsidRPr="008B77E7">
        <w:rPr>
          <w:rFonts w:asciiTheme="minorHAnsi" w:hAnsiTheme="minorHAnsi" w:cstheme="minorHAnsi"/>
          <w:sz w:val="24"/>
          <w:szCs w:val="24"/>
        </w:rPr>
        <w:t xml:space="preserve"> estimación.</w:t>
      </w:r>
    </w:p>
    <w:p w14:paraId="41C3EF9B" w14:textId="5A917056" w:rsidR="00DE473E" w:rsidRPr="008B77E7" w:rsidRDefault="00DE473E" w:rsidP="001F695D">
      <w:pPr>
        <w:pStyle w:val="Texto"/>
        <w:tabs>
          <w:tab w:val="left" w:pos="1260"/>
        </w:tabs>
        <w:spacing w:line="276" w:lineRule="auto"/>
        <w:ind w:left="1260" w:hanging="540"/>
        <w:rPr>
          <w:rFonts w:asciiTheme="minorHAnsi" w:hAnsiTheme="minorHAnsi" w:cstheme="minorHAnsi"/>
          <w:sz w:val="24"/>
          <w:szCs w:val="24"/>
        </w:rPr>
      </w:pPr>
      <w:r w:rsidRPr="008B77E7">
        <w:rPr>
          <w:rFonts w:asciiTheme="minorHAnsi" w:hAnsiTheme="minorHAnsi" w:cstheme="minorHAnsi"/>
          <w:b/>
          <w:color w:val="0000FF"/>
          <w:sz w:val="24"/>
          <w:szCs w:val="24"/>
        </w:rPr>
        <w:t>Situación sin el Programa o Proyecto de Inversión</w:t>
      </w:r>
      <w:r w:rsidRPr="008B77E7">
        <w:rPr>
          <w:rFonts w:asciiTheme="minorHAnsi" w:hAnsiTheme="minorHAnsi" w:cstheme="minorHAnsi"/>
          <w:sz w:val="24"/>
          <w:szCs w:val="24"/>
        </w:rPr>
        <w:t>.</w:t>
      </w:r>
    </w:p>
    <w:p w14:paraId="14CBE727"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 xml:space="preserve">En esta sección </w:t>
      </w:r>
      <w:r w:rsidR="0052178F" w:rsidRPr="008B77E7">
        <w:rPr>
          <w:rFonts w:asciiTheme="minorHAnsi" w:hAnsiTheme="minorHAnsi" w:cstheme="minorHAnsi"/>
          <w:sz w:val="24"/>
          <w:szCs w:val="24"/>
        </w:rPr>
        <w:t xml:space="preserve">se </w:t>
      </w:r>
      <w:r w:rsidRPr="008B77E7">
        <w:rPr>
          <w:rFonts w:asciiTheme="minorHAnsi" w:hAnsiTheme="minorHAnsi" w:cstheme="minorHAnsi"/>
          <w:sz w:val="24"/>
          <w:szCs w:val="24"/>
        </w:rPr>
        <w:t>deberá incluir la situación esperada en ausencia del programa o proyecto de inversión, los principales supuestos técnicos y económicos utilizados para el análisis y el horizonte de evaluación.</w:t>
      </w:r>
    </w:p>
    <w:p w14:paraId="6D6F6E79"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Asimismo, este punto deberá incluir los siguientes elementos:</w:t>
      </w:r>
    </w:p>
    <w:p w14:paraId="66EE17B5"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a)</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Optimizaciones:</w:t>
      </w:r>
      <w:r w:rsidRPr="008B77E7">
        <w:rPr>
          <w:rFonts w:asciiTheme="minorHAnsi" w:hAnsiTheme="minorHAnsi" w:cstheme="minorHAnsi"/>
          <w:sz w:val="24"/>
          <w:szCs w:val="24"/>
        </w:rPr>
        <w:t xml:space="preserve"> Consiste en la descripción de medidas administrativas, técnicas, operativas, así como inversiones de bajo costo (menos del 10% del monto total de inversión), entre otras, que serían realizadas en caso de no llevar a cabo el programa o proyecto de inversión. Las optimizaciones contempladas deberán ser incorporadas en el análisis de la oferta y la demanda siguientes;</w:t>
      </w:r>
    </w:p>
    <w:p w14:paraId="57106F6B" w14:textId="177512EC"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lastRenderedPageBreak/>
        <w:t>b)</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 xml:space="preserve">Análisis de la Oferta </w:t>
      </w:r>
      <w:r w:rsidRPr="008B77E7">
        <w:rPr>
          <w:rFonts w:asciiTheme="minorHAnsi" w:hAnsiTheme="minorHAnsi" w:cstheme="minorHAnsi"/>
          <w:sz w:val="24"/>
          <w:szCs w:val="24"/>
        </w:rPr>
        <w:t xml:space="preserve">en caso de que el programa o proyecto de inversión no </w:t>
      </w:r>
      <w:r w:rsidR="00F93952" w:rsidRPr="008B77E7">
        <w:rPr>
          <w:rFonts w:asciiTheme="minorHAnsi" w:hAnsiTheme="minorHAnsi" w:cstheme="minorHAnsi"/>
          <w:sz w:val="24"/>
          <w:szCs w:val="24"/>
        </w:rPr>
        <w:t>se lleve</w:t>
      </w:r>
      <w:r w:rsidRPr="008B77E7">
        <w:rPr>
          <w:rFonts w:asciiTheme="minorHAnsi" w:hAnsiTheme="minorHAnsi" w:cstheme="minorHAnsi"/>
          <w:sz w:val="24"/>
          <w:szCs w:val="24"/>
        </w:rPr>
        <w:t xml:space="preserve"> a cabo;</w:t>
      </w:r>
    </w:p>
    <w:p w14:paraId="2C8F2E98"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c)</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Análisis de la Demanda</w:t>
      </w:r>
      <w:r w:rsidRPr="008B77E7">
        <w:rPr>
          <w:rFonts w:asciiTheme="minorHAnsi" w:hAnsiTheme="minorHAnsi" w:cstheme="minorHAnsi"/>
          <w:sz w:val="24"/>
          <w:szCs w:val="24"/>
        </w:rPr>
        <w:t xml:space="preserve"> en caso de que el programa o proyecto de inversión no se lleve a cabo;</w:t>
      </w:r>
    </w:p>
    <w:p w14:paraId="0BFB4514" w14:textId="1663CBC8"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d)</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Diagnóstico de la interacción de la oferta-demanda</w:t>
      </w:r>
      <w:r w:rsidRPr="008B77E7">
        <w:rPr>
          <w:rFonts w:asciiTheme="minorHAnsi" w:hAnsiTheme="minorHAnsi" w:cstheme="minorHAnsi"/>
          <w:sz w:val="24"/>
          <w:szCs w:val="24"/>
        </w:rPr>
        <w:t xml:space="preserve"> con optimizaciones a lo largo del horizonte de evaluación: Consiste en realizar el análisis comparativo para cuantificar la diferencia entre la oferta y la demanda con las optimizaciones consideradas. El análisis deberá incluir la estimación de la oferta y de la demanda total del mercado y la explicación de los principales supuestos, metodología y las herramientas utilizadas </w:t>
      </w:r>
      <w:r w:rsidR="00F93952" w:rsidRPr="008B77E7">
        <w:rPr>
          <w:rFonts w:asciiTheme="minorHAnsi" w:hAnsiTheme="minorHAnsi" w:cstheme="minorHAnsi"/>
          <w:sz w:val="24"/>
          <w:szCs w:val="24"/>
        </w:rPr>
        <w:t>en la</w:t>
      </w:r>
      <w:r w:rsidRPr="008B77E7">
        <w:rPr>
          <w:rFonts w:asciiTheme="minorHAnsi" w:hAnsiTheme="minorHAnsi" w:cstheme="minorHAnsi"/>
          <w:sz w:val="24"/>
          <w:szCs w:val="24"/>
        </w:rPr>
        <w:t xml:space="preserve"> estimación, y</w:t>
      </w:r>
    </w:p>
    <w:p w14:paraId="4195CB29"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e)</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Alternativas de solución:</w:t>
      </w:r>
      <w:r w:rsidRPr="008B77E7">
        <w:rPr>
          <w:rFonts w:asciiTheme="minorHAnsi" w:hAnsiTheme="minorHAnsi" w:cstheme="minorHAnsi"/>
          <w:sz w:val="24"/>
          <w:szCs w:val="24"/>
        </w:rPr>
        <w:t xml:space="preserve"> Se deberán describir las alternativas que </w:t>
      </w:r>
      <w:r w:rsidR="0052178F" w:rsidRPr="008B77E7">
        <w:rPr>
          <w:rFonts w:asciiTheme="minorHAnsi" w:hAnsiTheme="minorHAnsi" w:cstheme="minorHAnsi"/>
          <w:sz w:val="24"/>
          <w:szCs w:val="24"/>
        </w:rPr>
        <w:t xml:space="preserve">contribuyan a </w:t>
      </w:r>
      <w:r w:rsidRPr="008B77E7">
        <w:rPr>
          <w:rFonts w:asciiTheme="minorHAnsi" w:hAnsiTheme="minorHAnsi" w:cstheme="minorHAnsi"/>
          <w:sz w:val="24"/>
          <w:szCs w:val="24"/>
        </w:rPr>
        <w:t>resolver la problemática señalada, identificando y explicando sus características técnicas, económicas, así como las razones por las que no fueron seleccionadas.</w:t>
      </w:r>
    </w:p>
    <w:p w14:paraId="2A9FB4E5"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Para efectos de este inciso, no se considera como alternativa de solución diferente, la comparación entre distintos proveedores del mismo bien o servicio.</w:t>
      </w:r>
    </w:p>
    <w:p w14:paraId="4BEB763B" w14:textId="2AE46CA3" w:rsidR="00DE473E" w:rsidRPr="008B77E7" w:rsidRDefault="004463BB" w:rsidP="00D3588B">
      <w:pPr>
        <w:pStyle w:val="Texto"/>
        <w:tabs>
          <w:tab w:val="left" w:pos="1260"/>
        </w:tabs>
        <w:spacing w:line="276" w:lineRule="auto"/>
        <w:rPr>
          <w:rFonts w:asciiTheme="minorHAnsi" w:hAnsiTheme="minorHAnsi" w:cstheme="minorHAnsi"/>
          <w:sz w:val="24"/>
          <w:szCs w:val="24"/>
        </w:rPr>
      </w:pPr>
      <w:r>
        <w:rPr>
          <w:rFonts w:asciiTheme="minorHAnsi" w:hAnsiTheme="minorHAnsi" w:cstheme="minorHAnsi"/>
          <w:b/>
          <w:color w:val="0000FF"/>
          <w:sz w:val="24"/>
          <w:szCs w:val="24"/>
        </w:rPr>
        <w:t xml:space="preserve">         </w:t>
      </w:r>
      <w:r w:rsidR="00DE473E" w:rsidRPr="008B77E7">
        <w:rPr>
          <w:rFonts w:asciiTheme="minorHAnsi" w:hAnsiTheme="minorHAnsi" w:cstheme="minorHAnsi"/>
          <w:b/>
          <w:color w:val="0000FF"/>
          <w:sz w:val="24"/>
          <w:szCs w:val="24"/>
        </w:rPr>
        <w:t>Situación con el Programa o Proyecto de Inversión</w:t>
      </w:r>
      <w:r w:rsidR="00DE473E" w:rsidRPr="008B77E7">
        <w:rPr>
          <w:rFonts w:asciiTheme="minorHAnsi" w:hAnsiTheme="minorHAnsi" w:cstheme="minorHAnsi"/>
          <w:sz w:val="24"/>
          <w:szCs w:val="24"/>
        </w:rPr>
        <w:t>.</w:t>
      </w:r>
    </w:p>
    <w:p w14:paraId="23238263" w14:textId="77777777" w:rsidR="00DE473E" w:rsidRPr="008B77E7" w:rsidRDefault="00DE473E" w:rsidP="001F695D">
      <w:pPr>
        <w:pStyle w:val="Texto"/>
        <w:tabs>
          <w:tab w:val="left" w:pos="1260"/>
        </w:tabs>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En esta sección deberá incluirse la situación esperada en caso de que se realice el programa o proyecto de inversión y deberá contener los siguientes elementos:</w:t>
      </w:r>
    </w:p>
    <w:p w14:paraId="244DD859"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a)</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 xml:space="preserve">Descripción </w:t>
      </w:r>
      <w:r w:rsidR="0052178F" w:rsidRPr="008B77E7">
        <w:rPr>
          <w:rFonts w:asciiTheme="minorHAnsi" w:hAnsiTheme="minorHAnsi" w:cstheme="minorHAnsi"/>
          <w:color w:val="7030A0"/>
          <w:sz w:val="24"/>
          <w:szCs w:val="24"/>
        </w:rPr>
        <w:t>G</w:t>
      </w:r>
      <w:r w:rsidRPr="008B77E7">
        <w:rPr>
          <w:rFonts w:asciiTheme="minorHAnsi" w:hAnsiTheme="minorHAnsi" w:cstheme="minorHAnsi"/>
          <w:color w:val="7030A0"/>
          <w:sz w:val="24"/>
          <w:szCs w:val="24"/>
        </w:rPr>
        <w:t>eneral</w:t>
      </w:r>
      <w:r w:rsidRPr="008B77E7">
        <w:rPr>
          <w:rFonts w:asciiTheme="minorHAnsi" w:hAnsiTheme="minorHAnsi" w:cstheme="minorHAnsi"/>
          <w:color w:val="0000FF"/>
          <w:sz w:val="24"/>
          <w:szCs w:val="24"/>
        </w:rPr>
        <w:t>:</w:t>
      </w:r>
      <w:r w:rsidRPr="008B77E7">
        <w:rPr>
          <w:rFonts w:asciiTheme="minorHAnsi" w:hAnsiTheme="minorHAnsi" w:cstheme="minorHAnsi"/>
          <w:sz w:val="24"/>
          <w:szCs w:val="24"/>
        </w:rPr>
        <w:t xml:space="preserve"> Deberá detallar el programa o proyecto de inversión, incluyendo las características físicas del mismo y los componentes que resultarían de su realización, incluyendo cantidad, tipo y principales características;</w:t>
      </w:r>
    </w:p>
    <w:p w14:paraId="597193A4" w14:textId="77777777" w:rsidR="00DE473E" w:rsidRPr="008B77E7" w:rsidRDefault="00DE473E" w:rsidP="0052178F">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b)</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 xml:space="preserve">Alineación </w:t>
      </w:r>
      <w:r w:rsidR="0052178F" w:rsidRPr="008B77E7">
        <w:rPr>
          <w:rFonts w:asciiTheme="minorHAnsi" w:hAnsiTheme="minorHAnsi" w:cstheme="minorHAnsi"/>
          <w:color w:val="7030A0"/>
          <w:sz w:val="24"/>
          <w:szCs w:val="24"/>
        </w:rPr>
        <w:t>Es</w:t>
      </w:r>
      <w:r w:rsidRPr="008B77E7">
        <w:rPr>
          <w:rFonts w:asciiTheme="minorHAnsi" w:hAnsiTheme="minorHAnsi" w:cstheme="minorHAnsi"/>
          <w:color w:val="7030A0"/>
          <w:sz w:val="24"/>
          <w:szCs w:val="24"/>
        </w:rPr>
        <w:t>tratégica:</w:t>
      </w:r>
      <w:r w:rsidRPr="008B77E7">
        <w:rPr>
          <w:rFonts w:asciiTheme="minorHAnsi" w:hAnsiTheme="minorHAnsi" w:cstheme="minorHAnsi"/>
          <w:sz w:val="24"/>
          <w:szCs w:val="24"/>
        </w:rPr>
        <w:t xml:space="preserve"> Incluir una descripción de cómo el programa o proyecto de inversión contribuye a la consecución de los objetivos y estrategias establecidos en el Plan Estatal de Desarrollo y los programas sectoriales, institucionales, regionales y especiales, así como al mecanismo de planeación</w:t>
      </w:r>
      <w:r w:rsidR="0052178F" w:rsidRPr="008B77E7">
        <w:rPr>
          <w:rFonts w:asciiTheme="minorHAnsi" w:hAnsiTheme="minorHAnsi" w:cstheme="minorHAnsi"/>
          <w:sz w:val="24"/>
          <w:szCs w:val="24"/>
        </w:rPr>
        <w:t>.</w:t>
      </w:r>
    </w:p>
    <w:p w14:paraId="7539D517"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c)</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Localización geográfica:</w:t>
      </w:r>
      <w:r w:rsidRPr="008B77E7">
        <w:rPr>
          <w:rFonts w:asciiTheme="minorHAnsi" w:hAnsiTheme="minorHAnsi" w:cstheme="minorHAnsi"/>
          <w:sz w:val="24"/>
          <w:szCs w:val="24"/>
        </w:rPr>
        <w:t xml:space="preserve"> Deberá describir la ubicación geográfica con coordenadas georreferenciadas donde se desarrollará el programa o </w:t>
      </w:r>
      <w:r w:rsidRPr="008B77E7">
        <w:rPr>
          <w:rFonts w:asciiTheme="minorHAnsi" w:hAnsiTheme="minorHAnsi" w:cstheme="minorHAnsi"/>
          <w:sz w:val="24"/>
          <w:szCs w:val="24"/>
        </w:rPr>
        <w:lastRenderedPageBreak/>
        <w:t>proyecto de inversión; el municipio o municipios donde se ubicarán los activos derivados del programa o proyecto de inversión y su zona de influencia;</w:t>
      </w:r>
    </w:p>
    <w:p w14:paraId="46B0BD61"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d)</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 xml:space="preserve">Calendario de actividades: </w:t>
      </w:r>
      <w:r w:rsidRPr="008B77E7">
        <w:rPr>
          <w:rFonts w:asciiTheme="minorHAnsi" w:hAnsiTheme="minorHAnsi" w:cstheme="minorHAnsi"/>
          <w:sz w:val="24"/>
          <w:szCs w:val="24"/>
        </w:rPr>
        <w:t>Deberá incluir la programación de las principales actividades e hitos que serían necesarias para la realización del programa o proyecto de inversión;</w:t>
      </w:r>
    </w:p>
    <w:p w14:paraId="055E0CFB"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e)</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Monto total de inversión:</w:t>
      </w:r>
      <w:r w:rsidRPr="008B77E7">
        <w:rPr>
          <w:rFonts w:asciiTheme="minorHAnsi" w:hAnsiTheme="minorHAnsi" w:cstheme="minorHAnsi"/>
          <w:sz w:val="24"/>
          <w:szCs w:val="24"/>
        </w:rPr>
        <w:t xml:space="preserve"> Deberá incluir el calendario de inversión por año y la distribución del monto total entre sus principales componentes o rubros. Asimismo, deberá desglosarse el impuesto al valor agregado y los demás impuestos que apliquen;</w:t>
      </w:r>
    </w:p>
    <w:p w14:paraId="0424AB64"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f)</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Financiamiento:</w:t>
      </w:r>
      <w:r w:rsidRPr="008B77E7">
        <w:rPr>
          <w:rFonts w:asciiTheme="minorHAnsi" w:hAnsiTheme="minorHAnsi" w:cstheme="minorHAnsi"/>
          <w:sz w:val="24"/>
          <w:szCs w:val="24"/>
        </w:rPr>
        <w:t xml:space="preserve"> Deberán indicar las fuentes de financiamiento del programa o proyecto de inversión: recursos fiscales, estatales, municipales, privados, de fideicomisos, entre otros;</w:t>
      </w:r>
    </w:p>
    <w:p w14:paraId="0DCFC345"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g)</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Capacidad instalada</w:t>
      </w:r>
      <w:r w:rsidR="0052178F" w:rsidRPr="008B77E7">
        <w:rPr>
          <w:rFonts w:asciiTheme="minorHAnsi" w:hAnsiTheme="minorHAnsi" w:cstheme="minorHAnsi"/>
          <w:color w:val="7030A0"/>
          <w:sz w:val="24"/>
          <w:szCs w:val="24"/>
        </w:rPr>
        <w:t>:</w:t>
      </w:r>
      <w:r w:rsidRPr="008B77E7">
        <w:rPr>
          <w:rFonts w:asciiTheme="minorHAnsi" w:hAnsiTheme="minorHAnsi" w:cstheme="minorHAnsi"/>
          <w:sz w:val="24"/>
          <w:szCs w:val="24"/>
        </w:rPr>
        <w:t xml:space="preserve"> que se tendría y su evolución en el horizonte de evaluación del programa o proyecto de inversión;</w:t>
      </w:r>
    </w:p>
    <w:p w14:paraId="7682DA6C"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h)</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 xml:space="preserve">Metas anuales y totales de producción </w:t>
      </w:r>
      <w:r w:rsidRPr="008B77E7">
        <w:rPr>
          <w:rFonts w:asciiTheme="minorHAnsi" w:hAnsiTheme="minorHAnsi" w:cstheme="minorHAnsi"/>
          <w:sz w:val="24"/>
          <w:szCs w:val="24"/>
        </w:rPr>
        <w:t>de bienes y servicios cuantificadas en el horizonte de evaluación;</w:t>
      </w:r>
    </w:p>
    <w:p w14:paraId="15024F75"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i)</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 xml:space="preserve">Vida útil: </w:t>
      </w:r>
      <w:r w:rsidRPr="008B77E7">
        <w:rPr>
          <w:rFonts w:asciiTheme="minorHAnsi" w:hAnsiTheme="minorHAnsi" w:cstheme="minorHAnsi"/>
          <w:sz w:val="24"/>
          <w:szCs w:val="24"/>
        </w:rPr>
        <w:t>Deberá considerarse como el tiempo de operación del programa o proyecto de inversión expresado en años;</w:t>
      </w:r>
    </w:p>
    <w:p w14:paraId="14AEF67A"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j)</w:t>
      </w:r>
      <w:r w:rsidRPr="008B77E7">
        <w:rPr>
          <w:rFonts w:asciiTheme="minorHAnsi" w:hAnsiTheme="minorHAnsi" w:cstheme="minorHAnsi"/>
          <w:sz w:val="24"/>
          <w:szCs w:val="24"/>
        </w:rPr>
        <w:tab/>
        <w:t>Descripción de los aspectos más relevantes para determinar la viabilidad del programa o proyecto de inversión; las conclusiones de la factibilidad técnica, legal, económica y ambiental, así como los estudios de mercado y otros específicos que se requieran de acuerdo al sector y al programa o proyecto de inversión de que se trate;</w:t>
      </w:r>
    </w:p>
    <w:p w14:paraId="173257ED"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k)</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 xml:space="preserve">Análisis de la Oferta </w:t>
      </w:r>
      <w:r w:rsidRPr="008B77E7">
        <w:rPr>
          <w:rFonts w:asciiTheme="minorHAnsi" w:hAnsiTheme="minorHAnsi" w:cstheme="minorHAnsi"/>
          <w:sz w:val="24"/>
          <w:szCs w:val="24"/>
        </w:rPr>
        <w:t>a lo largo del horizonte de evaluación, considerando la implementación del programa o proyecto de inversión;</w:t>
      </w:r>
    </w:p>
    <w:p w14:paraId="0163DC05" w14:textId="5810599B"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l)</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Análisis de la Demanda</w:t>
      </w:r>
      <w:r w:rsidRPr="008B77E7">
        <w:rPr>
          <w:rFonts w:asciiTheme="minorHAnsi" w:hAnsiTheme="minorHAnsi" w:cstheme="minorHAnsi"/>
          <w:sz w:val="24"/>
          <w:szCs w:val="24"/>
        </w:rPr>
        <w:t xml:space="preserve"> a lo largo del horizonte de evaluación, </w:t>
      </w:r>
      <w:r w:rsidR="00F93952" w:rsidRPr="008B77E7">
        <w:rPr>
          <w:rFonts w:asciiTheme="minorHAnsi" w:hAnsiTheme="minorHAnsi" w:cstheme="minorHAnsi"/>
          <w:sz w:val="24"/>
          <w:szCs w:val="24"/>
        </w:rPr>
        <w:t>considerando la</w:t>
      </w:r>
      <w:r w:rsidRPr="008B77E7">
        <w:rPr>
          <w:rFonts w:asciiTheme="minorHAnsi" w:hAnsiTheme="minorHAnsi" w:cstheme="minorHAnsi"/>
          <w:sz w:val="24"/>
          <w:szCs w:val="24"/>
        </w:rPr>
        <w:t xml:space="preserve"> implementación del programa o proyecto de inversión; y</w:t>
      </w:r>
    </w:p>
    <w:p w14:paraId="6EFC52C7"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m)</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Diagnóstico de la interacción de la oferta-demanda</w:t>
      </w:r>
      <w:r w:rsidRPr="008B77E7">
        <w:rPr>
          <w:rFonts w:asciiTheme="minorHAnsi" w:hAnsiTheme="minorHAnsi" w:cstheme="minorHAnsi"/>
          <w:sz w:val="24"/>
          <w:szCs w:val="24"/>
        </w:rPr>
        <w:t xml:space="preserve"> a lo largo del horizonte de evaluación: Consiste en describir y analizar la interacción entre la oferta y la demanda del mercado, considerando la </w:t>
      </w:r>
      <w:r w:rsidRPr="008B77E7">
        <w:rPr>
          <w:rFonts w:asciiTheme="minorHAnsi" w:hAnsiTheme="minorHAnsi" w:cstheme="minorHAnsi"/>
          <w:sz w:val="24"/>
          <w:szCs w:val="24"/>
        </w:rPr>
        <w:lastRenderedPageBreak/>
        <w:t>implementación del programa o proyecto de inversión. Dicho análisis deberá incluir la estimación de la oferta y de la demanda total del mercado y la explicación de los principales supuestos, metodología y herramientas utilizadas en la estimación.</w:t>
      </w:r>
    </w:p>
    <w:p w14:paraId="61008784" w14:textId="2C60306C" w:rsidR="00DE473E" w:rsidRPr="008B77E7" w:rsidRDefault="004463BB" w:rsidP="00D3588B">
      <w:pPr>
        <w:pStyle w:val="Texto"/>
        <w:tabs>
          <w:tab w:val="left" w:pos="1260"/>
        </w:tabs>
        <w:spacing w:line="276" w:lineRule="auto"/>
        <w:ind w:firstLine="0"/>
        <w:rPr>
          <w:rFonts w:asciiTheme="minorHAnsi" w:hAnsiTheme="minorHAnsi" w:cstheme="minorHAnsi"/>
          <w:sz w:val="24"/>
          <w:szCs w:val="24"/>
        </w:rPr>
      </w:pPr>
      <w:r>
        <w:rPr>
          <w:rFonts w:asciiTheme="minorHAnsi" w:hAnsiTheme="minorHAnsi" w:cstheme="minorHAnsi"/>
          <w:b/>
          <w:color w:val="0000FF"/>
          <w:sz w:val="24"/>
          <w:szCs w:val="24"/>
        </w:rPr>
        <w:t xml:space="preserve">            </w:t>
      </w:r>
      <w:r w:rsidR="00DE473E" w:rsidRPr="008B77E7">
        <w:rPr>
          <w:rFonts w:asciiTheme="minorHAnsi" w:hAnsiTheme="minorHAnsi" w:cstheme="minorHAnsi"/>
          <w:b/>
          <w:color w:val="0000FF"/>
          <w:sz w:val="24"/>
          <w:szCs w:val="24"/>
        </w:rPr>
        <w:t>Evaluación del Programa o Proyecto de Inversión.</w:t>
      </w:r>
    </w:p>
    <w:p w14:paraId="6C5BB5A2"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Deberá incluirse la evaluación del programa o proyecto de inversión, en la cual debe compararse la situación sin proyecto optimizada con la situación con proyecto, considerando los siguientes elementos:</w:t>
      </w:r>
    </w:p>
    <w:p w14:paraId="1553EA29" w14:textId="7B7762B0"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a)</w:t>
      </w:r>
      <w:r w:rsidRPr="008B77E7">
        <w:rPr>
          <w:rFonts w:asciiTheme="minorHAnsi" w:hAnsiTheme="minorHAnsi" w:cstheme="minorHAnsi"/>
          <w:sz w:val="24"/>
          <w:szCs w:val="24"/>
        </w:rPr>
        <w:tab/>
      </w:r>
      <w:r w:rsidRPr="004463BB">
        <w:rPr>
          <w:rFonts w:asciiTheme="minorHAnsi" w:hAnsiTheme="minorHAnsi" w:cstheme="minorHAnsi"/>
          <w:color w:val="7030A0"/>
          <w:sz w:val="24"/>
          <w:szCs w:val="24"/>
        </w:rPr>
        <w:t>Identificación, cuantificación y valoración de los costos</w:t>
      </w:r>
      <w:r w:rsidR="004463BB">
        <w:rPr>
          <w:rFonts w:asciiTheme="minorHAnsi" w:hAnsiTheme="minorHAnsi" w:cstheme="minorHAnsi"/>
          <w:color w:val="7030A0"/>
          <w:sz w:val="24"/>
          <w:szCs w:val="24"/>
        </w:rPr>
        <w:t>:</w:t>
      </w:r>
      <w:r w:rsidRPr="008B77E7">
        <w:rPr>
          <w:rFonts w:asciiTheme="minorHAnsi" w:hAnsiTheme="minorHAnsi" w:cstheme="minorHAnsi"/>
          <w:sz w:val="24"/>
          <w:szCs w:val="24"/>
        </w:rPr>
        <w:t xml:space="preserve"> del programa o proyecto de inversión: Deberán considerar el flujo anual de costos del programa o </w:t>
      </w:r>
      <w:r w:rsidR="00F93952" w:rsidRPr="008B77E7">
        <w:rPr>
          <w:rFonts w:asciiTheme="minorHAnsi" w:hAnsiTheme="minorHAnsi" w:cstheme="minorHAnsi"/>
          <w:sz w:val="24"/>
          <w:szCs w:val="24"/>
        </w:rPr>
        <w:t>proyecto de</w:t>
      </w:r>
      <w:r w:rsidRPr="008B77E7">
        <w:rPr>
          <w:rFonts w:asciiTheme="minorHAnsi" w:hAnsiTheme="minorHAnsi" w:cstheme="minorHAnsi"/>
          <w:sz w:val="24"/>
          <w:szCs w:val="24"/>
        </w:rPr>
        <w:t xml:space="preserve"> inversión, tanto en su etapa de ejecución como la de operación. Adicionalmente, se deberá explicar de forma detallada cómo se identificaron, cuantificaron y valoraron los costos, incluyendo los supuestos y fuentes empleadas para su cálculo;</w:t>
      </w:r>
    </w:p>
    <w:p w14:paraId="4F4AE65C" w14:textId="62D46450"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b)</w:t>
      </w:r>
      <w:r w:rsidRPr="008B77E7">
        <w:rPr>
          <w:rFonts w:asciiTheme="minorHAnsi" w:hAnsiTheme="minorHAnsi" w:cstheme="minorHAnsi"/>
          <w:sz w:val="24"/>
          <w:szCs w:val="24"/>
        </w:rPr>
        <w:tab/>
      </w:r>
      <w:r w:rsidRPr="004463BB">
        <w:rPr>
          <w:rFonts w:asciiTheme="minorHAnsi" w:hAnsiTheme="minorHAnsi" w:cstheme="minorHAnsi"/>
          <w:color w:val="7030A0"/>
          <w:sz w:val="24"/>
          <w:szCs w:val="24"/>
        </w:rPr>
        <w:t>Identificación, cuantificación y valoración de los beneficios</w:t>
      </w:r>
      <w:r w:rsidR="004463BB">
        <w:rPr>
          <w:rFonts w:asciiTheme="minorHAnsi" w:hAnsiTheme="minorHAnsi" w:cstheme="minorHAnsi"/>
          <w:color w:val="7030A0"/>
          <w:sz w:val="24"/>
          <w:szCs w:val="24"/>
        </w:rPr>
        <w:t>:</w:t>
      </w:r>
      <w:r w:rsidRPr="008B77E7">
        <w:rPr>
          <w:rFonts w:asciiTheme="minorHAnsi" w:hAnsiTheme="minorHAnsi" w:cstheme="minorHAnsi"/>
          <w:color w:val="7030A0"/>
          <w:sz w:val="24"/>
          <w:szCs w:val="24"/>
        </w:rPr>
        <w:t xml:space="preserve"> </w:t>
      </w:r>
      <w:r w:rsidRPr="008B77E7">
        <w:rPr>
          <w:rFonts w:asciiTheme="minorHAnsi" w:hAnsiTheme="minorHAnsi" w:cstheme="minorHAnsi"/>
          <w:sz w:val="24"/>
          <w:szCs w:val="24"/>
        </w:rPr>
        <w:t xml:space="preserve">del programa o proyecto de inversión: Deberán considerar el flujo anual de los beneficios del programa o </w:t>
      </w:r>
      <w:r w:rsidR="00F93952" w:rsidRPr="008B77E7">
        <w:rPr>
          <w:rFonts w:asciiTheme="minorHAnsi" w:hAnsiTheme="minorHAnsi" w:cstheme="minorHAnsi"/>
          <w:sz w:val="24"/>
          <w:szCs w:val="24"/>
        </w:rPr>
        <w:t>proyecto de</w:t>
      </w:r>
      <w:r w:rsidRPr="008B77E7">
        <w:rPr>
          <w:rFonts w:asciiTheme="minorHAnsi" w:hAnsiTheme="minorHAnsi" w:cstheme="minorHAnsi"/>
          <w:sz w:val="24"/>
          <w:szCs w:val="24"/>
        </w:rPr>
        <w:t xml:space="preserve"> inversión, tanto en su etapa de ejecución como de operación. Adicionalmente, se deberá explicar de forma detallada cómo se identificaron, cuantificaron y valoraron los beneficios, incluyendo los supuestos y fuentes empleadas para su cálculo;</w:t>
      </w:r>
    </w:p>
    <w:p w14:paraId="07742B7F"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c)</w:t>
      </w:r>
      <w:r w:rsidRPr="008B77E7">
        <w:rPr>
          <w:rFonts w:asciiTheme="minorHAnsi" w:hAnsiTheme="minorHAnsi" w:cstheme="minorHAnsi"/>
          <w:sz w:val="24"/>
          <w:szCs w:val="24"/>
        </w:rPr>
        <w:tab/>
      </w:r>
      <w:r w:rsidRPr="004463BB">
        <w:rPr>
          <w:rFonts w:asciiTheme="minorHAnsi" w:hAnsiTheme="minorHAnsi" w:cstheme="minorHAnsi"/>
          <w:color w:val="7030A0"/>
          <w:sz w:val="24"/>
          <w:szCs w:val="24"/>
        </w:rPr>
        <w:t xml:space="preserve">Cálculo de los </w:t>
      </w:r>
      <w:r w:rsidR="00B80EE6" w:rsidRPr="004463BB">
        <w:rPr>
          <w:rFonts w:asciiTheme="minorHAnsi" w:hAnsiTheme="minorHAnsi" w:cstheme="minorHAnsi"/>
          <w:color w:val="7030A0"/>
          <w:sz w:val="24"/>
          <w:szCs w:val="24"/>
        </w:rPr>
        <w:t>I</w:t>
      </w:r>
      <w:r w:rsidRPr="004463BB">
        <w:rPr>
          <w:rFonts w:asciiTheme="minorHAnsi" w:hAnsiTheme="minorHAnsi" w:cstheme="minorHAnsi"/>
          <w:color w:val="7030A0"/>
          <w:sz w:val="24"/>
          <w:szCs w:val="24"/>
        </w:rPr>
        <w:t xml:space="preserve">ndicadores de </w:t>
      </w:r>
      <w:r w:rsidR="00B80EE6" w:rsidRPr="004463BB">
        <w:rPr>
          <w:rFonts w:asciiTheme="minorHAnsi" w:hAnsiTheme="minorHAnsi" w:cstheme="minorHAnsi"/>
          <w:color w:val="7030A0"/>
          <w:sz w:val="24"/>
          <w:szCs w:val="24"/>
        </w:rPr>
        <w:t>R</w:t>
      </w:r>
      <w:r w:rsidRPr="004463BB">
        <w:rPr>
          <w:rFonts w:asciiTheme="minorHAnsi" w:hAnsiTheme="minorHAnsi" w:cstheme="minorHAnsi"/>
          <w:color w:val="7030A0"/>
          <w:sz w:val="24"/>
          <w:szCs w:val="24"/>
        </w:rPr>
        <w:t>entabilidad:</w:t>
      </w:r>
      <w:r w:rsidRPr="008B77E7">
        <w:rPr>
          <w:rFonts w:asciiTheme="minorHAnsi" w:hAnsiTheme="minorHAnsi" w:cstheme="minorHAnsi"/>
          <w:sz w:val="24"/>
          <w:szCs w:val="24"/>
        </w:rPr>
        <w:t xml:space="preserve"> Deberán calcularse a partir de los flujos netos a lo largo del horizonte de evaluación, con el fin de determinar el beneficio neto y la conveniencia de realizar el programa o proyecto de inversión. El cálculo de los indicadores de rentabilidad incluye: VPN, TIR, y la TRI. Para el cálculo de los indicadores de rentabilidad deberán considerarse las fórmulas contenidas en el Anexo 1;</w:t>
      </w:r>
    </w:p>
    <w:p w14:paraId="0EB552F9"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d)</w:t>
      </w:r>
      <w:r w:rsidRPr="008B77E7">
        <w:rPr>
          <w:rFonts w:asciiTheme="minorHAnsi" w:hAnsiTheme="minorHAnsi" w:cstheme="minorHAnsi"/>
          <w:sz w:val="24"/>
          <w:szCs w:val="24"/>
        </w:rPr>
        <w:tab/>
      </w:r>
      <w:r w:rsidRPr="008B08F3">
        <w:rPr>
          <w:rFonts w:asciiTheme="minorHAnsi" w:hAnsiTheme="minorHAnsi" w:cstheme="minorHAnsi"/>
          <w:color w:val="7030A0"/>
          <w:sz w:val="24"/>
          <w:szCs w:val="24"/>
        </w:rPr>
        <w:t xml:space="preserve">Análisis de </w:t>
      </w:r>
      <w:r w:rsidR="00B80EE6" w:rsidRPr="008B08F3">
        <w:rPr>
          <w:rFonts w:asciiTheme="minorHAnsi" w:hAnsiTheme="minorHAnsi" w:cstheme="minorHAnsi"/>
          <w:color w:val="7030A0"/>
          <w:sz w:val="24"/>
          <w:szCs w:val="24"/>
        </w:rPr>
        <w:t>S</w:t>
      </w:r>
      <w:r w:rsidRPr="008B08F3">
        <w:rPr>
          <w:rFonts w:asciiTheme="minorHAnsi" w:hAnsiTheme="minorHAnsi" w:cstheme="minorHAnsi"/>
          <w:color w:val="7030A0"/>
          <w:sz w:val="24"/>
          <w:szCs w:val="24"/>
        </w:rPr>
        <w:t>ensibilidad:</w:t>
      </w:r>
      <w:r w:rsidRPr="008B77E7">
        <w:rPr>
          <w:rFonts w:asciiTheme="minorHAnsi" w:hAnsiTheme="minorHAnsi" w:cstheme="minorHAnsi"/>
          <w:sz w:val="24"/>
          <w:szCs w:val="24"/>
        </w:rPr>
        <w:t xml:space="preserve"> A través del cual, se deberán identificar los efectos que ocasionaría la modificación de las variables relevantes sobre los indicadores de rentabilidad del programa o proyecto de inversión: el VPN, la TIR y, en su caso, la TRI. Entre otros aspectos, deberá considerarse el efecto derivado de variaciones porcentuales en: el monto total de inversión, los costos de operación y mantenimiento, </w:t>
      </w:r>
      <w:r w:rsidRPr="008B77E7">
        <w:rPr>
          <w:rFonts w:asciiTheme="minorHAnsi" w:hAnsiTheme="minorHAnsi" w:cstheme="minorHAnsi"/>
          <w:sz w:val="24"/>
          <w:szCs w:val="24"/>
        </w:rPr>
        <w:lastRenderedPageBreak/>
        <w:t>los beneficios, la demanda, el precio de los principales insumos y los bienes y servicios producidos, etc.; asimismo, se deberá señalar la variación porcentual de estos rubros con la que el VPN sería igual a cero; y</w:t>
      </w:r>
    </w:p>
    <w:p w14:paraId="5D3CD7E6"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e)</w:t>
      </w:r>
      <w:r w:rsidRPr="008B77E7">
        <w:rPr>
          <w:rFonts w:asciiTheme="minorHAnsi" w:hAnsiTheme="minorHAnsi" w:cstheme="minorHAnsi"/>
          <w:sz w:val="24"/>
          <w:szCs w:val="24"/>
        </w:rPr>
        <w:tab/>
      </w:r>
      <w:r w:rsidRPr="008B08F3">
        <w:rPr>
          <w:rFonts w:asciiTheme="minorHAnsi" w:hAnsiTheme="minorHAnsi" w:cstheme="minorHAnsi"/>
          <w:color w:val="7030A0"/>
          <w:sz w:val="24"/>
          <w:szCs w:val="24"/>
        </w:rPr>
        <w:t xml:space="preserve">Análisis de </w:t>
      </w:r>
      <w:r w:rsidR="004803B8" w:rsidRPr="008B08F3">
        <w:rPr>
          <w:rFonts w:asciiTheme="minorHAnsi" w:hAnsiTheme="minorHAnsi" w:cstheme="minorHAnsi"/>
          <w:color w:val="7030A0"/>
          <w:sz w:val="24"/>
          <w:szCs w:val="24"/>
        </w:rPr>
        <w:t>R</w:t>
      </w:r>
      <w:r w:rsidRPr="008B08F3">
        <w:rPr>
          <w:rFonts w:asciiTheme="minorHAnsi" w:hAnsiTheme="minorHAnsi" w:cstheme="minorHAnsi"/>
          <w:color w:val="7030A0"/>
          <w:sz w:val="24"/>
          <w:szCs w:val="24"/>
        </w:rPr>
        <w:t>iesgos:</w:t>
      </w:r>
      <w:r w:rsidRPr="008B77E7">
        <w:rPr>
          <w:rFonts w:asciiTheme="minorHAnsi" w:hAnsiTheme="minorHAnsi" w:cstheme="minorHAnsi"/>
          <w:sz w:val="24"/>
          <w:szCs w:val="24"/>
        </w:rPr>
        <w:t xml:space="preserve"> Deberán identificarse los principales riesgos asociados al programa o proyecto de inversión en sus etapas de ejecución y operación, dichos riesgos deberán clasificarse con base en la factibilidad de su ocurrencia y se deberán analizar sus impactos sobre la ejecución y la operación del programa o proyecto de inversión en cuestión, así como las acciones necesarias para su mitigación.</w:t>
      </w:r>
    </w:p>
    <w:p w14:paraId="02336A4D" w14:textId="797DEDB4" w:rsidR="00DE473E" w:rsidRPr="008B77E7" w:rsidRDefault="00DE473E" w:rsidP="00D3588B">
      <w:pPr>
        <w:pStyle w:val="Texto"/>
        <w:tabs>
          <w:tab w:val="left" w:pos="1260"/>
        </w:tabs>
        <w:spacing w:line="276" w:lineRule="auto"/>
        <w:ind w:left="720" w:firstLine="0"/>
        <w:rPr>
          <w:rFonts w:asciiTheme="minorHAnsi" w:hAnsiTheme="minorHAnsi" w:cstheme="minorHAnsi"/>
          <w:sz w:val="24"/>
          <w:szCs w:val="24"/>
        </w:rPr>
      </w:pPr>
      <w:r w:rsidRPr="008B08F3">
        <w:rPr>
          <w:rFonts w:asciiTheme="minorHAnsi" w:hAnsiTheme="minorHAnsi" w:cstheme="minorHAnsi"/>
          <w:color w:val="7030A0"/>
          <w:sz w:val="24"/>
          <w:szCs w:val="24"/>
        </w:rPr>
        <w:t>Conclusiones y Recomendaciones:</w:t>
      </w:r>
      <w:r w:rsidRPr="008B77E7">
        <w:rPr>
          <w:rFonts w:asciiTheme="minorHAnsi" w:hAnsiTheme="minorHAnsi" w:cstheme="minorHAnsi"/>
          <w:sz w:val="24"/>
          <w:szCs w:val="24"/>
        </w:rPr>
        <w:t xml:space="preserve"> Exponer de forma clara y precisa los argumentos por los cuales el proyecto o programa de inversión debe realizarse.</w:t>
      </w:r>
    </w:p>
    <w:p w14:paraId="0981B3FD" w14:textId="16A3BE7F" w:rsidR="00DE473E" w:rsidRPr="008B77E7" w:rsidRDefault="00DE473E" w:rsidP="00D3588B">
      <w:pPr>
        <w:pStyle w:val="Texto"/>
        <w:tabs>
          <w:tab w:val="left" w:pos="1260"/>
        </w:tabs>
        <w:spacing w:line="276" w:lineRule="auto"/>
        <w:ind w:left="720" w:firstLine="0"/>
        <w:rPr>
          <w:rFonts w:asciiTheme="minorHAnsi" w:hAnsiTheme="minorHAnsi" w:cstheme="minorHAnsi"/>
          <w:sz w:val="24"/>
          <w:szCs w:val="24"/>
        </w:rPr>
      </w:pPr>
      <w:r w:rsidRPr="008B08F3">
        <w:rPr>
          <w:rFonts w:asciiTheme="minorHAnsi" w:hAnsiTheme="minorHAnsi" w:cstheme="minorHAnsi"/>
          <w:color w:val="7030A0"/>
          <w:sz w:val="24"/>
          <w:szCs w:val="24"/>
        </w:rPr>
        <w:t>Anexos:</w:t>
      </w:r>
      <w:r w:rsidRPr="008B77E7">
        <w:rPr>
          <w:rFonts w:asciiTheme="minorHAnsi" w:hAnsiTheme="minorHAnsi" w:cstheme="minorHAnsi"/>
          <w:sz w:val="24"/>
          <w:szCs w:val="24"/>
        </w:rPr>
        <w:t xml:space="preserve"> Son aquellos documentos y hojas de cálculo, que soportan la información y estimaciones contenidas en la Evaluación socioeconómica.</w:t>
      </w:r>
    </w:p>
    <w:p w14:paraId="4FE2A43D" w14:textId="00A92771" w:rsidR="00DE473E" w:rsidRPr="008B77E7" w:rsidRDefault="00DE473E" w:rsidP="00D3588B">
      <w:pPr>
        <w:pStyle w:val="Texto"/>
        <w:tabs>
          <w:tab w:val="left" w:pos="1260"/>
        </w:tabs>
        <w:spacing w:line="276" w:lineRule="auto"/>
        <w:ind w:left="720" w:firstLine="0"/>
        <w:rPr>
          <w:rFonts w:asciiTheme="minorHAnsi" w:hAnsiTheme="minorHAnsi" w:cstheme="minorHAnsi"/>
          <w:sz w:val="24"/>
          <w:szCs w:val="24"/>
        </w:rPr>
      </w:pPr>
      <w:r w:rsidRPr="008B08F3">
        <w:rPr>
          <w:rFonts w:asciiTheme="minorHAnsi" w:hAnsiTheme="minorHAnsi" w:cstheme="minorHAnsi"/>
          <w:color w:val="7030A0"/>
          <w:sz w:val="24"/>
          <w:szCs w:val="24"/>
        </w:rPr>
        <w:t>Bibliografía:</w:t>
      </w:r>
      <w:r w:rsidRPr="008B77E7">
        <w:rPr>
          <w:rFonts w:asciiTheme="minorHAnsi" w:hAnsiTheme="minorHAnsi" w:cstheme="minorHAnsi"/>
          <w:sz w:val="24"/>
          <w:szCs w:val="24"/>
        </w:rPr>
        <w:t xml:space="preserve"> Es la lista de fuentes de información y referencias consultadas para la </w:t>
      </w:r>
      <w:r w:rsidR="004803B8" w:rsidRPr="008B77E7">
        <w:rPr>
          <w:rFonts w:asciiTheme="minorHAnsi" w:hAnsiTheme="minorHAnsi" w:cstheme="minorHAnsi"/>
          <w:sz w:val="24"/>
          <w:szCs w:val="24"/>
        </w:rPr>
        <w:t>e</w:t>
      </w:r>
      <w:r w:rsidRPr="008B77E7">
        <w:rPr>
          <w:rFonts w:asciiTheme="minorHAnsi" w:hAnsiTheme="minorHAnsi" w:cstheme="minorHAnsi"/>
          <w:sz w:val="24"/>
          <w:szCs w:val="24"/>
        </w:rPr>
        <w:t>valuación socioeconómica.</w:t>
      </w:r>
    </w:p>
    <w:p w14:paraId="44C392E4" w14:textId="77777777" w:rsidR="00DE473E" w:rsidRPr="008B77E7" w:rsidRDefault="00E67B9B"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VI</w:t>
      </w:r>
    </w:p>
    <w:p w14:paraId="1DE6FE1C" w14:textId="77777777" w:rsidR="00DE473E" w:rsidRPr="008B08F3" w:rsidRDefault="00DE473E" w:rsidP="001F695D">
      <w:pPr>
        <w:pStyle w:val="Texto"/>
        <w:spacing w:line="276" w:lineRule="auto"/>
        <w:ind w:firstLine="0"/>
        <w:jc w:val="center"/>
        <w:rPr>
          <w:rFonts w:asciiTheme="minorHAnsi" w:hAnsiTheme="minorHAnsi" w:cstheme="minorHAnsi"/>
          <w:b/>
          <w:color w:val="7030A0"/>
          <w:sz w:val="24"/>
          <w:szCs w:val="24"/>
        </w:rPr>
      </w:pPr>
      <w:r w:rsidRPr="008B08F3">
        <w:rPr>
          <w:rFonts w:asciiTheme="minorHAnsi" w:hAnsiTheme="minorHAnsi" w:cstheme="minorHAnsi"/>
          <w:b/>
          <w:color w:val="7030A0"/>
          <w:sz w:val="24"/>
          <w:szCs w:val="24"/>
        </w:rPr>
        <w:t xml:space="preserve">Del </w:t>
      </w:r>
      <w:r w:rsidR="004803B8" w:rsidRPr="008B08F3">
        <w:rPr>
          <w:rFonts w:asciiTheme="minorHAnsi" w:hAnsiTheme="minorHAnsi" w:cstheme="minorHAnsi"/>
          <w:b/>
          <w:color w:val="7030A0"/>
          <w:sz w:val="24"/>
          <w:szCs w:val="24"/>
        </w:rPr>
        <w:t>A</w:t>
      </w:r>
      <w:r w:rsidRPr="008B08F3">
        <w:rPr>
          <w:rFonts w:asciiTheme="minorHAnsi" w:hAnsiTheme="minorHAnsi" w:cstheme="minorHAnsi"/>
          <w:b/>
          <w:color w:val="7030A0"/>
          <w:sz w:val="24"/>
          <w:szCs w:val="24"/>
        </w:rPr>
        <w:t xml:space="preserve">nálisis </w:t>
      </w:r>
      <w:r w:rsidR="004803B8" w:rsidRPr="008B08F3">
        <w:rPr>
          <w:rFonts w:asciiTheme="minorHAnsi" w:hAnsiTheme="minorHAnsi" w:cstheme="minorHAnsi"/>
          <w:b/>
          <w:color w:val="7030A0"/>
          <w:sz w:val="24"/>
          <w:szCs w:val="24"/>
        </w:rPr>
        <w:t>C</w:t>
      </w:r>
      <w:r w:rsidRPr="008B08F3">
        <w:rPr>
          <w:rFonts w:asciiTheme="minorHAnsi" w:hAnsiTheme="minorHAnsi" w:cstheme="minorHAnsi"/>
          <w:b/>
          <w:color w:val="7030A0"/>
          <w:sz w:val="24"/>
          <w:szCs w:val="24"/>
        </w:rPr>
        <w:t>osto-</w:t>
      </w:r>
      <w:r w:rsidR="004803B8" w:rsidRPr="008B08F3">
        <w:rPr>
          <w:rFonts w:asciiTheme="minorHAnsi" w:hAnsiTheme="minorHAnsi" w:cstheme="minorHAnsi"/>
          <w:b/>
          <w:color w:val="7030A0"/>
          <w:sz w:val="24"/>
          <w:szCs w:val="24"/>
        </w:rPr>
        <w:t>E</w:t>
      </w:r>
      <w:r w:rsidRPr="008B08F3">
        <w:rPr>
          <w:rFonts w:asciiTheme="minorHAnsi" w:hAnsiTheme="minorHAnsi" w:cstheme="minorHAnsi"/>
          <w:b/>
          <w:color w:val="7030A0"/>
          <w:sz w:val="24"/>
          <w:szCs w:val="24"/>
        </w:rPr>
        <w:t>ficiencia</w:t>
      </w:r>
    </w:p>
    <w:p w14:paraId="41AF4460"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7BDEE64C"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3135E021"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7AE428D4"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1DFF3ADD"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6381EED9"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0AB4EE60"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5A298FCC"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077E646C"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16DF3883"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0C87B2B0"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4CDECD26"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1A710206" w14:textId="4E73D27B" w:rsidR="00DE473E" w:rsidRPr="008B77E7" w:rsidRDefault="00DE473E" w:rsidP="004803B8">
      <w:pPr>
        <w:pStyle w:val="Texto"/>
        <w:numPr>
          <w:ilvl w:val="0"/>
          <w:numId w:val="30"/>
        </w:numPr>
        <w:spacing w:line="276" w:lineRule="auto"/>
        <w:rPr>
          <w:rFonts w:asciiTheme="minorHAnsi" w:hAnsiTheme="minorHAnsi" w:cstheme="minorHAnsi"/>
          <w:sz w:val="24"/>
          <w:szCs w:val="24"/>
        </w:rPr>
      </w:pPr>
      <w:r w:rsidRPr="008B77E7">
        <w:rPr>
          <w:rFonts w:asciiTheme="minorHAnsi" w:hAnsiTheme="minorHAnsi" w:cstheme="minorHAnsi"/>
          <w:sz w:val="24"/>
          <w:szCs w:val="24"/>
          <w:lang w:val="es-ES_tradnl"/>
        </w:rPr>
        <w:t xml:space="preserve">El </w:t>
      </w:r>
      <w:r w:rsidR="00D3588B">
        <w:rPr>
          <w:rFonts w:asciiTheme="minorHAnsi" w:hAnsiTheme="minorHAnsi" w:cstheme="minorHAnsi"/>
          <w:sz w:val="24"/>
          <w:szCs w:val="24"/>
          <w:lang w:val="es-ES_tradnl"/>
        </w:rPr>
        <w:t>Análisis C</w:t>
      </w:r>
      <w:r w:rsidRPr="008B77E7">
        <w:rPr>
          <w:rFonts w:asciiTheme="minorHAnsi" w:hAnsiTheme="minorHAnsi" w:cstheme="minorHAnsi"/>
          <w:sz w:val="24"/>
          <w:szCs w:val="24"/>
          <w:lang w:val="es-ES_tradnl"/>
        </w:rPr>
        <w:t>osto-</w:t>
      </w:r>
      <w:r w:rsidR="00D3588B">
        <w:rPr>
          <w:rFonts w:asciiTheme="minorHAnsi" w:hAnsiTheme="minorHAnsi" w:cstheme="minorHAnsi"/>
          <w:sz w:val="24"/>
          <w:szCs w:val="24"/>
          <w:lang w:val="es-ES_tradnl"/>
        </w:rPr>
        <w:t>E</w:t>
      </w:r>
      <w:r w:rsidRPr="008B77E7">
        <w:rPr>
          <w:rFonts w:asciiTheme="minorHAnsi" w:hAnsiTheme="minorHAnsi" w:cstheme="minorHAnsi"/>
          <w:sz w:val="24"/>
          <w:szCs w:val="24"/>
          <w:lang w:val="es-ES_tradnl"/>
        </w:rPr>
        <w:t xml:space="preserve">ficiencia es una evaluación socioeconómica que permite asegurar el uso eficiente de los recursos cuando se comparan dos alternativas de solución, bajo el supuesto de que generan los mismos beneficios. Dicha evaluación se deberá realizar a nivel </w:t>
      </w:r>
      <w:proofErr w:type="spellStart"/>
      <w:r w:rsidRPr="008B77E7">
        <w:rPr>
          <w:rFonts w:asciiTheme="minorHAnsi" w:hAnsiTheme="minorHAnsi" w:cstheme="minorHAnsi"/>
          <w:sz w:val="24"/>
          <w:szCs w:val="24"/>
          <w:lang w:val="es-ES_tradnl"/>
        </w:rPr>
        <w:t>pre</w:t>
      </w:r>
      <w:r w:rsidR="00C57142" w:rsidRPr="008B77E7">
        <w:rPr>
          <w:rFonts w:asciiTheme="minorHAnsi" w:hAnsiTheme="minorHAnsi" w:cstheme="minorHAnsi"/>
          <w:sz w:val="24"/>
          <w:szCs w:val="24"/>
          <w:lang w:val="es-ES_tradnl"/>
        </w:rPr>
        <w:t>-</w:t>
      </w:r>
      <w:r w:rsidRPr="008B77E7">
        <w:rPr>
          <w:rFonts w:asciiTheme="minorHAnsi" w:hAnsiTheme="minorHAnsi" w:cstheme="minorHAnsi"/>
          <w:sz w:val="24"/>
          <w:szCs w:val="24"/>
          <w:lang w:val="es-ES_tradnl"/>
        </w:rPr>
        <w:t>factibilidad</w:t>
      </w:r>
      <w:proofErr w:type="spellEnd"/>
      <w:r w:rsidRPr="008B77E7">
        <w:rPr>
          <w:rFonts w:asciiTheme="minorHAnsi" w:hAnsiTheme="minorHAnsi" w:cstheme="minorHAnsi"/>
          <w:sz w:val="24"/>
          <w:szCs w:val="24"/>
          <w:lang w:val="es-ES_tradnl"/>
        </w:rPr>
        <w:t>.</w:t>
      </w:r>
    </w:p>
    <w:p w14:paraId="7C676423" w14:textId="7F4D8953" w:rsidR="00214DB7" w:rsidRDefault="00214DB7" w:rsidP="00214DB7">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El </w:t>
      </w:r>
      <w:r w:rsidR="00D3588B">
        <w:rPr>
          <w:rFonts w:asciiTheme="minorHAnsi" w:hAnsiTheme="minorHAnsi" w:cstheme="minorHAnsi"/>
          <w:sz w:val="24"/>
          <w:szCs w:val="24"/>
          <w:lang w:val="es-ES_tradnl"/>
        </w:rPr>
        <w:t>A</w:t>
      </w:r>
      <w:r w:rsidRPr="008B77E7">
        <w:rPr>
          <w:rFonts w:asciiTheme="minorHAnsi" w:hAnsiTheme="minorHAnsi" w:cstheme="minorHAnsi"/>
          <w:sz w:val="24"/>
          <w:szCs w:val="24"/>
          <w:lang w:val="es-ES_tradnl"/>
        </w:rPr>
        <w:t xml:space="preserve">nálisis </w:t>
      </w:r>
      <w:r w:rsidR="00D3588B">
        <w:rPr>
          <w:rFonts w:asciiTheme="minorHAnsi" w:hAnsiTheme="minorHAnsi" w:cstheme="minorHAnsi"/>
          <w:sz w:val="24"/>
          <w:szCs w:val="24"/>
          <w:lang w:val="es-ES_tradnl"/>
        </w:rPr>
        <w:t>C</w:t>
      </w:r>
      <w:r w:rsidRPr="008B77E7">
        <w:rPr>
          <w:rFonts w:asciiTheme="minorHAnsi" w:hAnsiTheme="minorHAnsi" w:cstheme="minorHAnsi"/>
          <w:sz w:val="24"/>
          <w:szCs w:val="24"/>
          <w:lang w:val="es-ES_tradnl"/>
        </w:rPr>
        <w:t>osto-</w:t>
      </w:r>
      <w:r w:rsidR="00D3588B">
        <w:rPr>
          <w:rFonts w:asciiTheme="minorHAnsi" w:hAnsiTheme="minorHAnsi" w:cstheme="minorHAnsi"/>
          <w:sz w:val="24"/>
          <w:szCs w:val="24"/>
          <w:lang w:val="es-ES_tradnl"/>
        </w:rPr>
        <w:t>E</w:t>
      </w:r>
      <w:r w:rsidRPr="008B77E7">
        <w:rPr>
          <w:rFonts w:asciiTheme="minorHAnsi" w:hAnsiTheme="minorHAnsi" w:cstheme="minorHAnsi"/>
          <w:sz w:val="24"/>
          <w:szCs w:val="24"/>
          <w:lang w:val="es-ES_tradnl"/>
        </w:rPr>
        <w:t>ficiencia se aplicará en los siguientes casos:</w:t>
      </w:r>
    </w:p>
    <w:p w14:paraId="25798941" w14:textId="0FF2308C" w:rsidR="00DE473E" w:rsidRPr="00AD5327" w:rsidRDefault="00DE473E" w:rsidP="00D3588B">
      <w:pPr>
        <w:pStyle w:val="Texto"/>
        <w:numPr>
          <w:ilvl w:val="1"/>
          <w:numId w:val="40"/>
        </w:numPr>
        <w:tabs>
          <w:tab w:val="left" w:pos="1260"/>
        </w:tabs>
        <w:spacing w:line="276" w:lineRule="auto"/>
        <w:rPr>
          <w:rFonts w:asciiTheme="minorHAnsi" w:hAnsiTheme="minorHAnsi" w:cstheme="minorHAnsi"/>
          <w:sz w:val="24"/>
          <w:szCs w:val="24"/>
        </w:rPr>
      </w:pPr>
      <w:r w:rsidRPr="008B77E7">
        <w:rPr>
          <w:rFonts w:asciiTheme="minorHAnsi" w:hAnsiTheme="minorHAnsi" w:cstheme="minorHAnsi"/>
          <w:sz w:val="24"/>
          <w:szCs w:val="24"/>
        </w:rPr>
        <w:t xml:space="preserve">Los programas y proyectos de inversión </w:t>
      </w:r>
      <w:r w:rsidR="00AD5327">
        <w:rPr>
          <w:rFonts w:asciiTheme="minorHAnsi" w:hAnsiTheme="minorHAnsi" w:cstheme="minorHAnsi"/>
          <w:sz w:val="24"/>
          <w:szCs w:val="24"/>
        </w:rPr>
        <w:t xml:space="preserve"> </w:t>
      </w:r>
      <w:r w:rsidRPr="008B77E7">
        <w:rPr>
          <w:rFonts w:asciiTheme="minorHAnsi" w:hAnsiTheme="minorHAnsi" w:cstheme="minorHAnsi"/>
          <w:sz w:val="24"/>
          <w:szCs w:val="24"/>
        </w:rPr>
        <w:t xml:space="preserve"> </w:t>
      </w:r>
      <w:r w:rsidRPr="00AD5327">
        <w:rPr>
          <w:rFonts w:asciiTheme="minorHAnsi" w:hAnsiTheme="minorHAnsi" w:cstheme="minorHAnsi"/>
          <w:sz w:val="24"/>
          <w:szCs w:val="24"/>
        </w:rPr>
        <w:t xml:space="preserve">superior a 10 millones de </w:t>
      </w:r>
      <w:r w:rsidR="004803B8" w:rsidRPr="00AD5327">
        <w:rPr>
          <w:rFonts w:asciiTheme="minorHAnsi" w:hAnsiTheme="minorHAnsi" w:cstheme="minorHAnsi"/>
          <w:sz w:val="24"/>
          <w:szCs w:val="24"/>
        </w:rPr>
        <w:t>u</w:t>
      </w:r>
      <w:r w:rsidRPr="00AD5327">
        <w:rPr>
          <w:rFonts w:asciiTheme="minorHAnsi" w:hAnsiTheme="minorHAnsi" w:cstheme="minorHAnsi"/>
          <w:sz w:val="24"/>
          <w:szCs w:val="24"/>
        </w:rPr>
        <w:t xml:space="preserve">nidades de </w:t>
      </w:r>
      <w:r w:rsidR="004803B8" w:rsidRPr="00AD5327">
        <w:rPr>
          <w:rFonts w:asciiTheme="minorHAnsi" w:hAnsiTheme="minorHAnsi" w:cstheme="minorHAnsi"/>
          <w:sz w:val="24"/>
          <w:szCs w:val="24"/>
        </w:rPr>
        <w:t>i</w:t>
      </w:r>
      <w:r w:rsidRPr="00AD5327">
        <w:rPr>
          <w:rFonts w:asciiTheme="minorHAnsi" w:hAnsiTheme="minorHAnsi" w:cstheme="minorHAnsi"/>
          <w:sz w:val="24"/>
          <w:szCs w:val="24"/>
        </w:rPr>
        <w:t>nversión; en los que los beneficios no sean cuantificables, y</w:t>
      </w:r>
    </w:p>
    <w:p w14:paraId="6D271CF0" w14:textId="775A3012" w:rsidR="00D3588B" w:rsidRDefault="00D3588B" w:rsidP="00D3588B">
      <w:pPr>
        <w:pStyle w:val="Texto"/>
        <w:numPr>
          <w:ilvl w:val="1"/>
          <w:numId w:val="40"/>
        </w:numPr>
        <w:tabs>
          <w:tab w:val="left" w:pos="1260"/>
        </w:tabs>
        <w:spacing w:line="276" w:lineRule="auto"/>
        <w:rPr>
          <w:rFonts w:asciiTheme="minorHAnsi" w:hAnsiTheme="minorHAnsi" w:cstheme="minorHAnsi"/>
          <w:sz w:val="24"/>
          <w:szCs w:val="24"/>
        </w:rPr>
      </w:pPr>
      <w:r w:rsidRPr="008B77E7">
        <w:rPr>
          <w:rFonts w:asciiTheme="minorHAnsi" w:hAnsiTheme="minorHAnsi" w:cstheme="minorHAnsi"/>
          <w:sz w:val="24"/>
          <w:szCs w:val="24"/>
        </w:rPr>
        <w:t xml:space="preserve">Los programas y proyectos de </w:t>
      </w:r>
      <w:r w:rsidR="00852D53" w:rsidRPr="008B77E7">
        <w:rPr>
          <w:rFonts w:asciiTheme="minorHAnsi" w:hAnsiTheme="minorHAnsi" w:cstheme="minorHAnsi"/>
          <w:sz w:val="24"/>
          <w:szCs w:val="24"/>
        </w:rPr>
        <w:t xml:space="preserve">inversión </w:t>
      </w:r>
      <w:r w:rsidR="00852D53" w:rsidRPr="00E361ED">
        <w:rPr>
          <w:rFonts w:asciiTheme="minorHAnsi" w:hAnsiTheme="minorHAnsi" w:cstheme="minorHAnsi"/>
          <w:sz w:val="24"/>
          <w:szCs w:val="24"/>
        </w:rPr>
        <w:t>igual a 1 millón de unidades de inversión y hasta 10 millones de unidades de inversión</w:t>
      </w:r>
      <w:r w:rsidRPr="00E361ED">
        <w:rPr>
          <w:rFonts w:asciiTheme="minorHAnsi" w:hAnsiTheme="minorHAnsi" w:cstheme="minorHAnsi"/>
          <w:sz w:val="24"/>
          <w:szCs w:val="24"/>
        </w:rPr>
        <w:t>; cuan</w:t>
      </w:r>
      <w:r w:rsidRPr="008B77E7">
        <w:rPr>
          <w:rFonts w:asciiTheme="minorHAnsi" w:hAnsiTheme="minorHAnsi" w:cstheme="minorHAnsi"/>
          <w:sz w:val="24"/>
          <w:szCs w:val="24"/>
        </w:rPr>
        <w:t>do no generan un ingreso o un ahorro monetario y se carezca de información para hacer una evaluación adecuada de los beneficios no monetarios</w:t>
      </w:r>
      <w:r w:rsidR="00852D53">
        <w:rPr>
          <w:rFonts w:asciiTheme="minorHAnsi" w:hAnsiTheme="minorHAnsi" w:cstheme="minorHAnsi"/>
          <w:sz w:val="24"/>
          <w:szCs w:val="24"/>
        </w:rPr>
        <w:t>.</w:t>
      </w:r>
    </w:p>
    <w:p w14:paraId="269FCA3C" w14:textId="77777777" w:rsidR="0028640F" w:rsidRPr="008B77E7" w:rsidRDefault="0028640F" w:rsidP="001F695D">
      <w:pPr>
        <w:pStyle w:val="Texto"/>
        <w:tabs>
          <w:tab w:val="left" w:pos="1260"/>
        </w:tabs>
        <w:spacing w:line="276" w:lineRule="auto"/>
        <w:ind w:left="1260" w:hanging="540"/>
        <w:rPr>
          <w:rFonts w:asciiTheme="minorHAnsi" w:hAnsiTheme="minorHAnsi" w:cstheme="minorHAnsi"/>
          <w:sz w:val="24"/>
          <w:szCs w:val="24"/>
        </w:rPr>
      </w:pPr>
    </w:p>
    <w:p w14:paraId="5B1E1BD0" w14:textId="7C436242" w:rsidR="00DE473E"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lastRenderedPageBreak/>
        <w:t>El contenido del documento donde se presente el análisis costo-eficiencia será el mismo que se señala en el numeral 14 de estos Lineamientos, excepto por lo que se refiere a la cuantificación de los beneficios y, por lo tanto, al cálculo de los indicadores de rentabilidad. Adicionalmente, en el análisis costo-eficiencia se deberá incluir la evaluación de, cuando menos, una segunda alternativa del programa o proyecto de inversión, de manera que se muestre que la alternativa elegida es la más conveniente en términos de costos. Para ello, se deberán comparar las opciones calculando el CAE, conforme a la fórmula que se especifica en el Anexo 1.</w:t>
      </w:r>
      <w:r w:rsidR="00214DB7" w:rsidRPr="008B77E7">
        <w:rPr>
          <w:rFonts w:asciiTheme="minorHAnsi" w:hAnsiTheme="minorHAnsi" w:cstheme="minorHAnsi"/>
          <w:sz w:val="24"/>
          <w:szCs w:val="24"/>
          <w:lang w:val="es-ES_tradnl"/>
        </w:rPr>
        <w:t xml:space="preserve"> </w:t>
      </w:r>
      <w:r w:rsidRPr="008B77E7">
        <w:rPr>
          <w:rFonts w:asciiTheme="minorHAnsi" w:hAnsiTheme="minorHAnsi" w:cstheme="minorHAnsi"/>
          <w:sz w:val="24"/>
          <w:szCs w:val="24"/>
          <w:lang w:val="es-ES_tradnl"/>
        </w:rPr>
        <w:t>Para efectos de este numeral, no se considera como alternativa diferente, la comparación entre distintos proveedores del mismo bien o servicio.</w:t>
      </w:r>
    </w:p>
    <w:p w14:paraId="401D7663" w14:textId="77777777" w:rsidR="00F34283" w:rsidRPr="008B77E7" w:rsidRDefault="00F34283" w:rsidP="00F34283">
      <w:pPr>
        <w:pStyle w:val="Texto"/>
        <w:spacing w:line="276" w:lineRule="auto"/>
        <w:rPr>
          <w:rFonts w:asciiTheme="minorHAnsi" w:hAnsiTheme="minorHAnsi" w:cstheme="minorHAnsi"/>
          <w:sz w:val="24"/>
          <w:szCs w:val="24"/>
          <w:lang w:val="es-ES_tradnl"/>
        </w:rPr>
      </w:pPr>
    </w:p>
    <w:p w14:paraId="2D1DE75C" w14:textId="77777777"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 xml:space="preserve">Sección </w:t>
      </w:r>
      <w:r w:rsidR="00E67B9B" w:rsidRPr="008B77E7">
        <w:rPr>
          <w:rFonts w:asciiTheme="minorHAnsi" w:hAnsiTheme="minorHAnsi" w:cstheme="minorHAnsi"/>
          <w:b/>
          <w:sz w:val="24"/>
          <w:szCs w:val="24"/>
        </w:rPr>
        <w:t>VII</w:t>
      </w:r>
    </w:p>
    <w:p w14:paraId="6F41845E" w14:textId="77777777" w:rsidR="00DE473E" w:rsidRPr="00F34283" w:rsidRDefault="00DE473E" w:rsidP="001F695D">
      <w:pPr>
        <w:pStyle w:val="Texto"/>
        <w:spacing w:line="276" w:lineRule="auto"/>
        <w:ind w:firstLine="0"/>
        <w:jc w:val="center"/>
        <w:rPr>
          <w:rFonts w:asciiTheme="minorHAnsi" w:hAnsiTheme="minorHAnsi" w:cstheme="minorHAnsi"/>
          <w:b/>
          <w:color w:val="7030A0"/>
          <w:sz w:val="24"/>
          <w:szCs w:val="24"/>
        </w:rPr>
      </w:pPr>
      <w:r w:rsidRPr="00F34283">
        <w:rPr>
          <w:rFonts w:asciiTheme="minorHAnsi" w:hAnsiTheme="minorHAnsi" w:cstheme="minorHAnsi"/>
          <w:b/>
          <w:color w:val="7030A0"/>
          <w:sz w:val="24"/>
          <w:szCs w:val="24"/>
        </w:rPr>
        <w:t xml:space="preserve">De la </w:t>
      </w:r>
      <w:r w:rsidR="00214DB7" w:rsidRPr="00F34283">
        <w:rPr>
          <w:rFonts w:asciiTheme="minorHAnsi" w:hAnsiTheme="minorHAnsi" w:cstheme="minorHAnsi"/>
          <w:b/>
          <w:color w:val="7030A0"/>
          <w:sz w:val="24"/>
          <w:szCs w:val="24"/>
        </w:rPr>
        <w:t>I</w:t>
      </w:r>
      <w:r w:rsidRPr="00F34283">
        <w:rPr>
          <w:rFonts w:asciiTheme="minorHAnsi" w:hAnsiTheme="minorHAnsi" w:cstheme="minorHAnsi"/>
          <w:b/>
          <w:color w:val="7030A0"/>
          <w:sz w:val="24"/>
          <w:szCs w:val="24"/>
        </w:rPr>
        <w:t xml:space="preserve">dentificación de los </w:t>
      </w:r>
      <w:r w:rsidR="00214DB7" w:rsidRPr="00F34283">
        <w:rPr>
          <w:rFonts w:asciiTheme="minorHAnsi" w:hAnsiTheme="minorHAnsi" w:cstheme="minorHAnsi"/>
          <w:b/>
          <w:color w:val="7030A0"/>
          <w:sz w:val="24"/>
          <w:szCs w:val="24"/>
        </w:rPr>
        <w:t>P</w:t>
      </w:r>
      <w:r w:rsidRPr="00F34283">
        <w:rPr>
          <w:rFonts w:asciiTheme="minorHAnsi" w:hAnsiTheme="minorHAnsi" w:cstheme="minorHAnsi"/>
          <w:b/>
          <w:color w:val="7030A0"/>
          <w:sz w:val="24"/>
          <w:szCs w:val="24"/>
        </w:rPr>
        <w:t xml:space="preserve">rogramas de </w:t>
      </w:r>
      <w:r w:rsidR="00214DB7" w:rsidRPr="00F34283">
        <w:rPr>
          <w:rFonts w:asciiTheme="minorHAnsi" w:hAnsiTheme="minorHAnsi" w:cstheme="minorHAnsi"/>
          <w:b/>
          <w:color w:val="7030A0"/>
          <w:sz w:val="24"/>
          <w:szCs w:val="24"/>
        </w:rPr>
        <w:t>A</w:t>
      </w:r>
      <w:r w:rsidRPr="00F34283">
        <w:rPr>
          <w:rFonts w:asciiTheme="minorHAnsi" w:hAnsiTheme="minorHAnsi" w:cstheme="minorHAnsi"/>
          <w:b/>
          <w:color w:val="7030A0"/>
          <w:sz w:val="24"/>
          <w:szCs w:val="24"/>
        </w:rPr>
        <w:t>dquisiciones</w:t>
      </w:r>
    </w:p>
    <w:p w14:paraId="3F800315" w14:textId="77777777"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Al definir sus programas de adquisiciones, las dependencias y entidades deberán considerar la naturaleza de los bienes que se adquieren, sin combinar adquisiciones de naturalezas distintas.</w:t>
      </w:r>
      <w:r w:rsidRPr="008B77E7">
        <w:rPr>
          <w:rFonts w:asciiTheme="minorHAnsi" w:hAnsiTheme="minorHAnsi" w:cstheme="minorHAnsi"/>
          <w:sz w:val="24"/>
          <w:szCs w:val="24"/>
          <w:lang w:val="es-ES_tradnl"/>
        </w:rPr>
        <w:tab/>
      </w:r>
    </w:p>
    <w:p w14:paraId="2D031D10" w14:textId="77777777"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Las dependencias y entidades podrán consolidar sus adquisiciones de una misma naturaleza, aun cuando las realicen diversas unidades responsables. Por ejemplo, podrán integrar sus adquisiciones de equipo informático o de vehículos para uso administrativo en un solo programa para cada uno de estos conceptos, sin importar que el presupuesto provenga de distintas unidades responsables.</w:t>
      </w:r>
    </w:p>
    <w:p w14:paraId="6B7EBFE2" w14:textId="77777777"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En casos excepcionales, debidamente justificados, se podrán incluir bienes de naturaleza distinta en un solo programa cuyo monto total no rebase 10 millones de Unidades de Inversión.</w:t>
      </w:r>
      <w:r w:rsidR="0028640F" w:rsidRPr="008B77E7">
        <w:rPr>
          <w:rFonts w:asciiTheme="minorHAnsi" w:hAnsiTheme="minorHAnsi" w:cstheme="minorHAnsi"/>
          <w:sz w:val="24"/>
          <w:szCs w:val="24"/>
          <w:lang w:val="es-ES_tradnl"/>
        </w:rPr>
        <w:t xml:space="preserve"> </w:t>
      </w:r>
      <w:r w:rsidRPr="008B77E7">
        <w:rPr>
          <w:rFonts w:asciiTheme="minorHAnsi" w:hAnsiTheme="minorHAnsi" w:cstheme="minorHAnsi"/>
          <w:sz w:val="24"/>
          <w:szCs w:val="24"/>
          <w:lang w:val="es-ES_tradnl"/>
        </w:rPr>
        <w:t>En el caso de programas de protección civil, no les será aplicable lo dispuesto en el párrafo anterior.</w:t>
      </w:r>
    </w:p>
    <w:p w14:paraId="78942F78" w14:textId="77562DDA"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En materia de adquisiciones, las dependencias y entidades de la </w:t>
      </w:r>
      <w:r w:rsidR="0028640F" w:rsidRPr="008B77E7">
        <w:rPr>
          <w:rFonts w:asciiTheme="minorHAnsi" w:hAnsiTheme="minorHAnsi" w:cstheme="minorHAnsi"/>
          <w:sz w:val="24"/>
          <w:szCs w:val="24"/>
          <w:lang w:val="es-ES_tradnl"/>
        </w:rPr>
        <w:t>a</w:t>
      </w:r>
      <w:r w:rsidRPr="008B77E7">
        <w:rPr>
          <w:rFonts w:asciiTheme="minorHAnsi" w:hAnsiTheme="minorHAnsi" w:cstheme="minorHAnsi"/>
          <w:sz w:val="24"/>
          <w:szCs w:val="24"/>
          <w:lang w:val="es-ES_tradnl"/>
        </w:rPr>
        <w:t xml:space="preserve">dministración </w:t>
      </w:r>
      <w:r w:rsidR="0028640F" w:rsidRPr="008B77E7">
        <w:rPr>
          <w:rFonts w:asciiTheme="minorHAnsi" w:hAnsiTheme="minorHAnsi" w:cstheme="minorHAnsi"/>
          <w:sz w:val="24"/>
          <w:szCs w:val="24"/>
          <w:lang w:val="es-ES_tradnl"/>
        </w:rPr>
        <w:t>p</w:t>
      </w:r>
      <w:r w:rsidRPr="008B77E7">
        <w:rPr>
          <w:rFonts w:asciiTheme="minorHAnsi" w:hAnsiTheme="minorHAnsi" w:cstheme="minorHAnsi"/>
          <w:sz w:val="24"/>
          <w:szCs w:val="24"/>
          <w:lang w:val="es-ES_tradnl"/>
        </w:rPr>
        <w:t xml:space="preserve">ública </w:t>
      </w:r>
      <w:r w:rsidR="00F93952" w:rsidRPr="008B77E7">
        <w:rPr>
          <w:rFonts w:asciiTheme="minorHAnsi" w:hAnsiTheme="minorHAnsi" w:cstheme="minorHAnsi"/>
          <w:sz w:val="24"/>
          <w:szCs w:val="24"/>
          <w:lang w:val="es-ES_tradnl"/>
        </w:rPr>
        <w:t>estatal municipal</w:t>
      </w:r>
      <w:r w:rsidRPr="008B77E7">
        <w:rPr>
          <w:rFonts w:asciiTheme="minorHAnsi" w:hAnsiTheme="minorHAnsi" w:cstheme="minorHAnsi"/>
          <w:sz w:val="24"/>
          <w:szCs w:val="24"/>
          <w:lang w:val="es-ES_tradnl"/>
        </w:rPr>
        <w:t xml:space="preserve"> deberán manifestar de manera expresa, en la </w:t>
      </w:r>
      <w:r w:rsidR="0028640F" w:rsidRPr="008B77E7">
        <w:rPr>
          <w:rFonts w:asciiTheme="minorHAnsi" w:hAnsiTheme="minorHAnsi" w:cstheme="minorHAnsi"/>
          <w:sz w:val="24"/>
          <w:szCs w:val="24"/>
          <w:lang w:val="es-ES_tradnl"/>
        </w:rPr>
        <w:t>e</w:t>
      </w:r>
      <w:r w:rsidRPr="008B77E7">
        <w:rPr>
          <w:rFonts w:asciiTheme="minorHAnsi" w:hAnsiTheme="minorHAnsi" w:cstheme="minorHAnsi"/>
          <w:sz w:val="24"/>
          <w:szCs w:val="24"/>
          <w:lang w:val="es-ES_tradnl"/>
        </w:rPr>
        <w:t>valuación socioeconómica correspondiente, que cumplen con las disposiciones vigentes en materia de austeridad y disciplina presupuestaria.</w:t>
      </w:r>
    </w:p>
    <w:p w14:paraId="67EDFDDC" w14:textId="06CE74E9"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 xml:space="preserve">Sección </w:t>
      </w:r>
      <w:r w:rsidR="00E67B9B" w:rsidRPr="008B77E7">
        <w:rPr>
          <w:rFonts w:asciiTheme="minorHAnsi" w:hAnsiTheme="minorHAnsi" w:cstheme="minorHAnsi"/>
          <w:b/>
          <w:sz w:val="24"/>
          <w:szCs w:val="24"/>
        </w:rPr>
        <w:t>VIII</w:t>
      </w:r>
    </w:p>
    <w:p w14:paraId="3030D716" w14:textId="77777777" w:rsidR="00DE473E" w:rsidRPr="007551D1" w:rsidRDefault="00DE473E" w:rsidP="001F695D">
      <w:pPr>
        <w:pStyle w:val="Texto"/>
        <w:spacing w:line="276" w:lineRule="auto"/>
        <w:ind w:firstLine="0"/>
        <w:jc w:val="center"/>
        <w:rPr>
          <w:rFonts w:asciiTheme="minorHAnsi" w:hAnsiTheme="minorHAnsi" w:cstheme="minorHAnsi"/>
          <w:b/>
          <w:color w:val="7030A0"/>
          <w:sz w:val="24"/>
          <w:szCs w:val="24"/>
        </w:rPr>
      </w:pPr>
      <w:r w:rsidRPr="007551D1">
        <w:rPr>
          <w:rFonts w:asciiTheme="minorHAnsi" w:hAnsiTheme="minorHAnsi" w:cstheme="minorHAnsi"/>
          <w:b/>
          <w:color w:val="7030A0"/>
          <w:sz w:val="24"/>
          <w:szCs w:val="24"/>
        </w:rPr>
        <w:lastRenderedPageBreak/>
        <w:t>Disposiciones generales</w:t>
      </w:r>
    </w:p>
    <w:p w14:paraId="5CB82BA0" w14:textId="4EDFEF8F"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Para facilitar la elaboración y presentación de la ficha técnica, así como </w:t>
      </w:r>
      <w:r w:rsidR="009E5475" w:rsidRPr="008B77E7">
        <w:rPr>
          <w:rFonts w:asciiTheme="minorHAnsi" w:hAnsiTheme="minorHAnsi" w:cstheme="minorHAnsi"/>
          <w:sz w:val="24"/>
          <w:szCs w:val="24"/>
          <w:lang w:val="es-ES_tradnl"/>
        </w:rPr>
        <w:t>el Análisis Costo-B</w:t>
      </w:r>
      <w:r w:rsidR="0028640F" w:rsidRPr="008B77E7">
        <w:rPr>
          <w:rFonts w:asciiTheme="minorHAnsi" w:hAnsiTheme="minorHAnsi" w:cstheme="minorHAnsi"/>
          <w:sz w:val="24"/>
          <w:szCs w:val="24"/>
          <w:lang w:val="es-ES_tradnl"/>
        </w:rPr>
        <w:t xml:space="preserve">eneficio. </w:t>
      </w:r>
      <w:r w:rsidR="00F93952" w:rsidRPr="008B77E7">
        <w:rPr>
          <w:rFonts w:asciiTheme="minorHAnsi" w:hAnsiTheme="minorHAnsi" w:cstheme="minorHAnsi"/>
          <w:sz w:val="24"/>
          <w:szCs w:val="24"/>
          <w:lang w:val="es-ES_tradnl"/>
        </w:rPr>
        <w:t>A</w:t>
      </w:r>
      <w:r w:rsidR="0028640F" w:rsidRPr="008B77E7">
        <w:rPr>
          <w:rFonts w:asciiTheme="minorHAnsi" w:hAnsiTheme="minorHAnsi" w:cstheme="minorHAnsi"/>
          <w:sz w:val="24"/>
          <w:szCs w:val="24"/>
          <w:lang w:val="es-ES_tradnl"/>
        </w:rPr>
        <w:t>nálisis</w:t>
      </w:r>
      <w:r w:rsidRPr="008B77E7">
        <w:rPr>
          <w:rFonts w:asciiTheme="minorHAnsi" w:hAnsiTheme="minorHAnsi" w:cstheme="minorHAnsi"/>
          <w:sz w:val="24"/>
          <w:szCs w:val="24"/>
          <w:lang w:val="es-ES_tradnl"/>
        </w:rPr>
        <w:t xml:space="preserve"> </w:t>
      </w:r>
      <w:r w:rsidR="00F93952" w:rsidRPr="008B77E7">
        <w:rPr>
          <w:rFonts w:asciiTheme="minorHAnsi" w:hAnsiTheme="minorHAnsi" w:cstheme="minorHAnsi"/>
          <w:sz w:val="24"/>
          <w:szCs w:val="24"/>
          <w:lang w:val="es-ES_tradnl"/>
        </w:rPr>
        <w:t>C</w:t>
      </w:r>
      <w:r w:rsidRPr="008B77E7">
        <w:rPr>
          <w:rFonts w:asciiTheme="minorHAnsi" w:hAnsiTheme="minorHAnsi" w:cstheme="minorHAnsi"/>
          <w:sz w:val="24"/>
          <w:szCs w:val="24"/>
          <w:lang w:val="es-ES_tradnl"/>
        </w:rPr>
        <w:t>osto-</w:t>
      </w:r>
      <w:r w:rsidR="00F93952" w:rsidRPr="008B77E7">
        <w:rPr>
          <w:rFonts w:asciiTheme="minorHAnsi" w:hAnsiTheme="minorHAnsi" w:cstheme="minorHAnsi"/>
          <w:sz w:val="24"/>
          <w:szCs w:val="24"/>
          <w:lang w:val="es-ES_tradnl"/>
        </w:rPr>
        <w:t>E</w:t>
      </w:r>
      <w:r w:rsidR="0028640F" w:rsidRPr="008B77E7">
        <w:rPr>
          <w:rFonts w:asciiTheme="minorHAnsi" w:hAnsiTheme="minorHAnsi" w:cstheme="minorHAnsi"/>
          <w:sz w:val="24"/>
          <w:szCs w:val="24"/>
          <w:lang w:val="es-ES_tradnl"/>
        </w:rPr>
        <w:t>ficiencia,</w:t>
      </w:r>
      <w:r w:rsidRPr="008B77E7">
        <w:rPr>
          <w:rFonts w:asciiTheme="minorHAnsi" w:hAnsiTheme="minorHAnsi" w:cstheme="minorHAnsi"/>
          <w:sz w:val="24"/>
          <w:szCs w:val="24"/>
          <w:lang w:val="es-ES_tradnl"/>
        </w:rPr>
        <w:t xml:space="preserve"> la</w:t>
      </w:r>
      <w:r w:rsidR="009E5475" w:rsidRPr="008B77E7">
        <w:rPr>
          <w:rFonts w:asciiTheme="minorHAnsi" w:hAnsiTheme="minorHAnsi" w:cstheme="minorHAnsi"/>
          <w:sz w:val="24"/>
          <w:szCs w:val="24"/>
          <w:lang w:val="es-ES_tradnl"/>
        </w:rPr>
        <w:t xml:space="preserve"> Secretaría a través de la</w:t>
      </w:r>
      <w:r w:rsidR="007551D1">
        <w:rPr>
          <w:rFonts w:asciiTheme="minorHAnsi" w:hAnsiTheme="minorHAnsi" w:cstheme="minorHAnsi"/>
          <w:sz w:val="24"/>
          <w:szCs w:val="24"/>
          <w:lang w:val="es-ES_tradnl"/>
        </w:rPr>
        <w:t xml:space="preserve"> Dirección General, </w:t>
      </w:r>
      <w:r w:rsidRPr="008B77E7">
        <w:rPr>
          <w:rFonts w:asciiTheme="minorHAnsi" w:hAnsiTheme="minorHAnsi" w:cstheme="minorHAnsi"/>
          <w:sz w:val="24"/>
          <w:szCs w:val="24"/>
          <w:lang w:val="es-ES_tradnl"/>
        </w:rPr>
        <w:t xml:space="preserve">pondrá a disposición de las dependencias y entidades de la </w:t>
      </w:r>
      <w:r w:rsidR="0028640F" w:rsidRPr="008B77E7">
        <w:rPr>
          <w:rFonts w:asciiTheme="minorHAnsi" w:hAnsiTheme="minorHAnsi" w:cstheme="minorHAnsi"/>
          <w:sz w:val="24"/>
          <w:szCs w:val="24"/>
          <w:lang w:val="es-ES_tradnl"/>
        </w:rPr>
        <w:t>a</w:t>
      </w:r>
      <w:r w:rsidRPr="008B77E7">
        <w:rPr>
          <w:rFonts w:asciiTheme="minorHAnsi" w:hAnsiTheme="minorHAnsi" w:cstheme="minorHAnsi"/>
          <w:sz w:val="24"/>
          <w:szCs w:val="24"/>
          <w:lang w:val="es-ES_tradnl"/>
        </w:rPr>
        <w:t xml:space="preserve">dministración </w:t>
      </w:r>
      <w:r w:rsidR="0028640F" w:rsidRPr="008B77E7">
        <w:rPr>
          <w:rFonts w:asciiTheme="minorHAnsi" w:hAnsiTheme="minorHAnsi" w:cstheme="minorHAnsi"/>
          <w:sz w:val="24"/>
          <w:szCs w:val="24"/>
          <w:lang w:val="es-ES_tradnl"/>
        </w:rPr>
        <w:t>pública e</w:t>
      </w:r>
      <w:r w:rsidRPr="008B77E7">
        <w:rPr>
          <w:rFonts w:asciiTheme="minorHAnsi" w:hAnsiTheme="minorHAnsi" w:cstheme="minorHAnsi"/>
          <w:sz w:val="24"/>
          <w:szCs w:val="24"/>
          <w:lang w:val="es-ES_tradnl"/>
        </w:rPr>
        <w:t>statal</w:t>
      </w:r>
      <w:r w:rsidR="0028640F" w:rsidRPr="008B77E7">
        <w:rPr>
          <w:rFonts w:asciiTheme="minorHAnsi" w:hAnsiTheme="minorHAnsi" w:cstheme="minorHAnsi"/>
          <w:sz w:val="24"/>
          <w:szCs w:val="24"/>
          <w:lang w:val="es-ES_tradnl"/>
        </w:rPr>
        <w:t xml:space="preserve"> y municipal</w:t>
      </w:r>
      <w:r w:rsidRPr="008B77E7">
        <w:rPr>
          <w:rFonts w:asciiTheme="minorHAnsi" w:hAnsiTheme="minorHAnsi" w:cstheme="minorHAnsi"/>
          <w:sz w:val="24"/>
          <w:szCs w:val="24"/>
          <w:lang w:val="es-ES_tradnl"/>
        </w:rPr>
        <w:t>, los formatos correspondientes en la página de Internet de la Secretaría para su llenado y presentación.</w:t>
      </w:r>
      <w:r w:rsidR="004F1349" w:rsidRPr="008B77E7">
        <w:rPr>
          <w:rFonts w:asciiTheme="minorHAnsi" w:hAnsiTheme="minorHAnsi" w:cstheme="minorHAnsi"/>
          <w:sz w:val="24"/>
          <w:szCs w:val="24"/>
          <w:lang w:val="es-ES_tradnl"/>
        </w:rPr>
        <w:t xml:space="preserve"> </w:t>
      </w:r>
    </w:p>
    <w:p w14:paraId="206E81A7" w14:textId="22443F7A"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Para el caso de proyectos de infraestructura productiva de largo plazo, los de adquisición por arrendamiento financiero, para aquellos que se prevea contratación de deuda pública, así como otros que considere la </w:t>
      </w:r>
      <w:r w:rsidR="009E5475" w:rsidRPr="008B77E7">
        <w:rPr>
          <w:rFonts w:asciiTheme="minorHAnsi" w:hAnsiTheme="minorHAnsi" w:cstheme="minorHAnsi"/>
          <w:sz w:val="24"/>
          <w:szCs w:val="24"/>
          <w:lang w:val="es-ES_tradnl"/>
        </w:rPr>
        <w:t>Secretaría</w:t>
      </w:r>
      <w:r w:rsidR="00E92029" w:rsidRPr="008B77E7">
        <w:rPr>
          <w:rStyle w:val="Refdecomentario"/>
          <w:rFonts w:asciiTheme="minorHAnsi" w:eastAsiaTheme="minorHAnsi" w:hAnsiTheme="minorHAnsi" w:cstheme="minorBidi"/>
          <w:sz w:val="24"/>
          <w:szCs w:val="24"/>
        </w:rPr>
        <w:t xml:space="preserve">; </w:t>
      </w:r>
      <w:r w:rsidRPr="008B77E7">
        <w:rPr>
          <w:rFonts w:asciiTheme="minorHAnsi" w:hAnsiTheme="minorHAnsi" w:cstheme="minorHAnsi"/>
          <w:sz w:val="24"/>
          <w:szCs w:val="24"/>
          <w:lang w:val="es-ES_tradnl"/>
        </w:rPr>
        <w:t>las dependencias y entidades,  deberán presentar una evaluación financiera, mostrando la rentabilidad esperada del programa o proyectos de inversión para la dependencia o entidad en términos de valor presente, considerando los ingresos generados por la venta de bienes y servicios, subsidios, transferencias, entre otros, así como los egresos incurridos por costos de operación y mantenimiento, obligaciones financieras y fiscales, entre otros.</w:t>
      </w:r>
    </w:p>
    <w:p w14:paraId="4A70A60E" w14:textId="1173F071" w:rsidR="00DE473E" w:rsidRPr="008B77E7" w:rsidRDefault="009E5475"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 </w:t>
      </w:r>
      <w:r w:rsidR="0028640F" w:rsidRPr="008B77E7">
        <w:rPr>
          <w:rFonts w:asciiTheme="minorHAnsi" w:hAnsiTheme="minorHAnsi" w:cstheme="minorHAnsi"/>
          <w:sz w:val="24"/>
          <w:szCs w:val="24"/>
          <w:lang w:val="es-ES_tradnl"/>
        </w:rPr>
        <w:t>L</w:t>
      </w:r>
      <w:r w:rsidR="00DE473E" w:rsidRPr="008B77E7">
        <w:rPr>
          <w:rFonts w:asciiTheme="minorHAnsi" w:hAnsiTheme="minorHAnsi" w:cstheme="minorHAnsi"/>
          <w:sz w:val="24"/>
          <w:szCs w:val="24"/>
          <w:lang w:val="es-ES_tradnl"/>
        </w:rPr>
        <w:t xml:space="preserve">as dependencias y entidades de la </w:t>
      </w:r>
      <w:r w:rsidR="0028640F" w:rsidRPr="008B77E7">
        <w:rPr>
          <w:rFonts w:asciiTheme="minorHAnsi" w:hAnsiTheme="minorHAnsi" w:cstheme="minorHAnsi"/>
          <w:sz w:val="24"/>
          <w:szCs w:val="24"/>
          <w:lang w:val="es-ES_tradnl"/>
        </w:rPr>
        <w:t>a</w:t>
      </w:r>
      <w:r w:rsidR="00DE473E" w:rsidRPr="008B77E7">
        <w:rPr>
          <w:rFonts w:asciiTheme="minorHAnsi" w:hAnsiTheme="minorHAnsi" w:cstheme="minorHAnsi"/>
          <w:sz w:val="24"/>
          <w:szCs w:val="24"/>
          <w:lang w:val="es-ES_tradnl"/>
        </w:rPr>
        <w:t xml:space="preserve">dministración </w:t>
      </w:r>
      <w:r w:rsidR="0028640F" w:rsidRPr="008B77E7">
        <w:rPr>
          <w:rFonts w:asciiTheme="minorHAnsi" w:hAnsiTheme="minorHAnsi" w:cstheme="minorHAnsi"/>
          <w:sz w:val="24"/>
          <w:szCs w:val="24"/>
          <w:lang w:val="es-ES_tradnl"/>
        </w:rPr>
        <w:t>p</w:t>
      </w:r>
      <w:r w:rsidR="00DE473E" w:rsidRPr="008B77E7">
        <w:rPr>
          <w:rFonts w:asciiTheme="minorHAnsi" w:hAnsiTheme="minorHAnsi" w:cstheme="minorHAnsi"/>
          <w:sz w:val="24"/>
          <w:szCs w:val="24"/>
          <w:lang w:val="es-ES_tradnl"/>
        </w:rPr>
        <w:t xml:space="preserve">ública </w:t>
      </w:r>
      <w:r w:rsidR="0028640F" w:rsidRPr="008B77E7">
        <w:rPr>
          <w:rFonts w:asciiTheme="minorHAnsi" w:hAnsiTheme="minorHAnsi" w:cstheme="minorHAnsi"/>
          <w:sz w:val="24"/>
          <w:szCs w:val="24"/>
          <w:lang w:val="es-ES_tradnl"/>
        </w:rPr>
        <w:t>e</w:t>
      </w:r>
      <w:r w:rsidR="00DE473E" w:rsidRPr="008B77E7">
        <w:rPr>
          <w:rFonts w:asciiTheme="minorHAnsi" w:hAnsiTheme="minorHAnsi" w:cstheme="minorHAnsi"/>
          <w:sz w:val="24"/>
          <w:szCs w:val="24"/>
          <w:lang w:val="es-ES_tradnl"/>
        </w:rPr>
        <w:t xml:space="preserve">statal </w:t>
      </w:r>
      <w:r w:rsidR="0028640F" w:rsidRPr="008B77E7">
        <w:rPr>
          <w:rFonts w:asciiTheme="minorHAnsi" w:hAnsiTheme="minorHAnsi" w:cstheme="minorHAnsi"/>
          <w:sz w:val="24"/>
          <w:szCs w:val="24"/>
          <w:lang w:val="es-ES_tradnl"/>
        </w:rPr>
        <w:t xml:space="preserve">y municipal, </w:t>
      </w:r>
      <w:r w:rsidR="00DE473E" w:rsidRPr="008B77E7">
        <w:rPr>
          <w:rFonts w:asciiTheme="minorHAnsi" w:hAnsiTheme="minorHAnsi" w:cstheme="minorHAnsi"/>
          <w:sz w:val="24"/>
          <w:szCs w:val="24"/>
          <w:lang w:val="es-ES_tradnl"/>
        </w:rPr>
        <w:t>deberán actualizar la evaluación socioeconómica cuando se modifique el alcance del programa o proyecto de inversión.</w:t>
      </w:r>
      <w:r w:rsidR="0028640F" w:rsidRPr="008B77E7">
        <w:rPr>
          <w:rFonts w:asciiTheme="minorHAnsi" w:hAnsiTheme="minorHAnsi" w:cstheme="minorHAnsi"/>
          <w:sz w:val="24"/>
          <w:szCs w:val="24"/>
          <w:lang w:val="es-ES_tradnl"/>
        </w:rPr>
        <w:t xml:space="preserve"> </w:t>
      </w:r>
      <w:r w:rsidR="00DE473E" w:rsidRPr="008B77E7">
        <w:rPr>
          <w:rFonts w:asciiTheme="minorHAnsi" w:hAnsiTheme="minorHAnsi" w:cstheme="minorHAnsi"/>
          <w:sz w:val="24"/>
          <w:szCs w:val="24"/>
          <w:lang w:val="es-ES_tradnl"/>
        </w:rPr>
        <w:t>Se considera que un programa o proyecto de inversión ha modificado su alcance, cuando se presente alguna de las siguientes condiciones:</w:t>
      </w:r>
    </w:p>
    <w:p w14:paraId="49370156" w14:textId="659197EA" w:rsidR="00DE473E" w:rsidRDefault="00DE473E" w:rsidP="0028640F">
      <w:pPr>
        <w:pStyle w:val="Texto"/>
        <w:spacing w:line="276" w:lineRule="auto"/>
        <w:ind w:left="1560" w:firstLine="0"/>
        <w:rPr>
          <w:rFonts w:asciiTheme="minorHAnsi" w:hAnsiTheme="minorHAnsi" w:cstheme="minorHAnsi"/>
          <w:sz w:val="24"/>
          <w:szCs w:val="24"/>
        </w:rPr>
      </w:pPr>
      <w:r w:rsidRPr="008B77E7">
        <w:rPr>
          <w:rFonts w:asciiTheme="minorHAnsi" w:hAnsiTheme="minorHAnsi" w:cstheme="minorHAnsi"/>
          <w:sz w:val="24"/>
          <w:szCs w:val="24"/>
        </w:rPr>
        <w:t>a)</w:t>
      </w:r>
      <w:r w:rsidRPr="008B77E7">
        <w:rPr>
          <w:rFonts w:asciiTheme="minorHAnsi" w:hAnsiTheme="minorHAnsi" w:cstheme="minorHAnsi"/>
          <w:sz w:val="24"/>
          <w:szCs w:val="24"/>
        </w:rPr>
        <w:tab/>
        <w:t>Variación en el monto total de inversión de conformidad con los siguientes porcentajes:</w:t>
      </w:r>
    </w:p>
    <w:p w14:paraId="1D7DDD9A" w14:textId="77777777" w:rsidR="00242D42" w:rsidRPr="008B77E7" w:rsidRDefault="00242D42" w:rsidP="0028640F">
      <w:pPr>
        <w:pStyle w:val="Texto"/>
        <w:spacing w:line="276" w:lineRule="auto"/>
        <w:ind w:left="1560" w:firstLine="0"/>
        <w:rPr>
          <w:rFonts w:asciiTheme="minorHAnsi" w:hAnsiTheme="minorHAnsi" w:cstheme="minorHAnsi"/>
          <w:sz w:val="24"/>
          <w:szCs w:val="24"/>
        </w:rPr>
      </w:pPr>
    </w:p>
    <w:tbl>
      <w:tblPr>
        <w:tblW w:w="0" w:type="auto"/>
        <w:tblInd w:w="1410" w:type="dxa"/>
        <w:tblLayout w:type="fixed"/>
        <w:tblLook w:val="0000" w:firstRow="0" w:lastRow="0" w:firstColumn="0" w:lastColumn="0" w:noHBand="0" w:noVBand="0"/>
      </w:tblPr>
      <w:tblGrid>
        <w:gridCol w:w="5670"/>
        <w:gridCol w:w="1417"/>
      </w:tblGrid>
      <w:tr w:rsidR="00DE473E" w:rsidRPr="008B77E7" w14:paraId="0C806A24" w14:textId="77777777" w:rsidTr="00242D42">
        <w:trPr>
          <w:cantSplit/>
          <w:trHeight w:val="308"/>
        </w:trPr>
        <w:tc>
          <w:tcPr>
            <w:tcW w:w="5670" w:type="dxa"/>
            <w:tcBorders>
              <w:top w:val="single" w:sz="6" w:space="0" w:color="auto"/>
              <w:left w:val="single" w:sz="6" w:space="0" w:color="auto"/>
              <w:bottom w:val="single" w:sz="6" w:space="0" w:color="auto"/>
              <w:right w:val="single" w:sz="6" w:space="0" w:color="auto"/>
            </w:tcBorders>
          </w:tcPr>
          <w:p w14:paraId="5E3B10A4" w14:textId="77777777" w:rsidR="00DE473E" w:rsidRPr="008B77E7" w:rsidRDefault="00DE473E" w:rsidP="0028640F">
            <w:pPr>
              <w:pStyle w:val="Texto"/>
              <w:spacing w:line="276" w:lineRule="auto"/>
              <w:ind w:firstLine="0"/>
              <w:rPr>
                <w:rFonts w:asciiTheme="minorHAnsi" w:hAnsiTheme="minorHAnsi" w:cstheme="minorHAnsi"/>
                <w:b/>
                <w:sz w:val="24"/>
                <w:szCs w:val="24"/>
                <w:lang w:val="es-ES_tradnl"/>
              </w:rPr>
            </w:pPr>
            <w:r w:rsidRPr="008B77E7">
              <w:rPr>
                <w:rFonts w:asciiTheme="minorHAnsi" w:hAnsiTheme="minorHAnsi" w:cstheme="minorHAnsi"/>
                <w:b/>
                <w:sz w:val="24"/>
                <w:szCs w:val="24"/>
                <w:lang w:val="es-ES_tradnl"/>
              </w:rPr>
              <w:t xml:space="preserve">Monto </w:t>
            </w:r>
            <w:r w:rsidR="0028640F" w:rsidRPr="008B77E7">
              <w:rPr>
                <w:rFonts w:asciiTheme="minorHAnsi" w:hAnsiTheme="minorHAnsi" w:cstheme="minorHAnsi"/>
                <w:b/>
                <w:sz w:val="24"/>
                <w:szCs w:val="24"/>
                <w:lang w:val="es-ES_tradnl"/>
              </w:rPr>
              <w:t>T</w:t>
            </w:r>
            <w:r w:rsidRPr="008B77E7">
              <w:rPr>
                <w:rFonts w:asciiTheme="minorHAnsi" w:hAnsiTheme="minorHAnsi" w:cstheme="minorHAnsi"/>
                <w:b/>
                <w:sz w:val="24"/>
                <w:szCs w:val="24"/>
                <w:lang w:val="es-ES_tradnl"/>
              </w:rPr>
              <w:t xml:space="preserve">otal de </w:t>
            </w:r>
            <w:r w:rsidR="0028640F" w:rsidRPr="008B77E7">
              <w:rPr>
                <w:rFonts w:asciiTheme="minorHAnsi" w:hAnsiTheme="minorHAnsi" w:cstheme="minorHAnsi"/>
                <w:b/>
                <w:sz w:val="24"/>
                <w:szCs w:val="24"/>
                <w:lang w:val="es-ES_tradnl"/>
              </w:rPr>
              <w:t>I</w:t>
            </w:r>
            <w:r w:rsidRPr="008B77E7">
              <w:rPr>
                <w:rFonts w:asciiTheme="minorHAnsi" w:hAnsiTheme="minorHAnsi" w:cstheme="minorHAnsi"/>
                <w:b/>
                <w:sz w:val="24"/>
                <w:szCs w:val="24"/>
                <w:lang w:val="es-ES_tradnl"/>
              </w:rPr>
              <w:t>nversión</w:t>
            </w:r>
          </w:p>
        </w:tc>
        <w:tc>
          <w:tcPr>
            <w:tcW w:w="1417" w:type="dxa"/>
            <w:tcBorders>
              <w:top w:val="single" w:sz="6" w:space="0" w:color="auto"/>
              <w:left w:val="single" w:sz="6" w:space="0" w:color="auto"/>
              <w:bottom w:val="single" w:sz="6" w:space="0" w:color="auto"/>
              <w:right w:val="single" w:sz="6" w:space="0" w:color="auto"/>
            </w:tcBorders>
          </w:tcPr>
          <w:p w14:paraId="1AFA3999" w14:textId="77777777" w:rsidR="00DE473E" w:rsidRPr="008B77E7" w:rsidRDefault="00DE473E" w:rsidP="0028640F">
            <w:pPr>
              <w:pStyle w:val="Texto"/>
              <w:spacing w:line="276" w:lineRule="auto"/>
              <w:ind w:firstLine="0"/>
              <w:jc w:val="center"/>
              <w:rPr>
                <w:rFonts w:asciiTheme="minorHAnsi" w:hAnsiTheme="minorHAnsi" w:cstheme="minorHAnsi"/>
                <w:b/>
                <w:sz w:val="24"/>
                <w:szCs w:val="24"/>
                <w:lang w:val="es-ES_tradnl"/>
              </w:rPr>
            </w:pPr>
            <w:r w:rsidRPr="008B77E7">
              <w:rPr>
                <w:rFonts w:asciiTheme="minorHAnsi" w:hAnsiTheme="minorHAnsi" w:cstheme="minorHAnsi"/>
                <w:b/>
                <w:sz w:val="24"/>
                <w:szCs w:val="24"/>
                <w:lang w:val="es-ES_tradnl"/>
              </w:rPr>
              <w:t>Porcentaje</w:t>
            </w:r>
          </w:p>
        </w:tc>
      </w:tr>
      <w:tr w:rsidR="00DE473E" w:rsidRPr="008B77E7" w14:paraId="6E2B983B" w14:textId="77777777" w:rsidTr="00242D42">
        <w:trPr>
          <w:cantSplit/>
          <w:trHeight w:val="178"/>
        </w:trPr>
        <w:tc>
          <w:tcPr>
            <w:tcW w:w="5670" w:type="dxa"/>
            <w:tcBorders>
              <w:top w:val="single" w:sz="6" w:space="0" w:color="auto"/>
              <w:left w:val="single" w:sz="6" w:space="0" w:color="auto"/>
              <w:bottom w:val="single" w:sz="6" w:space="0" w:color="auto"/>
              <w:right w:val="single" w:sz="6" w:space="0" w:color="auto"/>
            </w:tcBorders>
          </w:tcPr>
          <w:p w14:paraId="3574AC76" w14:textId="77777777" w:rsidR="00DE473E" w:rsidRPr="008B77E7" w:rsidRDefault="00DE473E" w:rsidP="001F695D">
            <w:pPr>
              <w:pStyle w:val="Texto"/>
              <w:spacing w:line="276" w:lineRule="auto"/>
              <w:ind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Hasta 10 millones de Unidades de Inversión.</w:t>
            </w:r>
          </w:p>
        </w:tc>
        <w:tc>
          <w:tcPr>
            <w:tcW w:w="1417" w:type="dxa"/>
            <w:tcBorders>
              <w:top w:val="single" w:sz="6" w:space="0" w:color="auto"/>
              <w:left w:val="single" w:sz="6" w:space="0" w:color="auto"/>
              <w:bottom w:val="single" w:sz="6" w:space="0" w:color="auto"/>
              <w:right w:val="single" w:sz="6" w:space="0" w:color="auto"/>
            </w:tcBorders>
          </w:tcPr>
          <w:p w14:paraId="58090C59" w14:textId="77777777" w:rsidR="00DE473E" w:rsidRPr="008B77E7" w:rsidRDefault="00DE473E" w:rsidP="0028640F">
            <w:pPr>
              <w:pStyle w:val="Texto"/>
              <w:spacing w:line="276" w:lineRule="auto"/>
              <w:ind w:firstLine="0"/>
              <w:jc w:val="center"/>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25%</w:t>
            </w:r>
          </w:p>
        </w:tc>
      </w:tr>
    </w:tbl>
    <w:p w14:paraId="197C10D6" w14:textId="77777777" w:rsidR="00DE473E" w:rsidRPr="008B77E7" w:rsidRDefault="00DE473E" w:rsidP="001F695D">
      <w:pPr>
        <w:pStyle w:val="Texto"/>
        <w:spacing w:line="276" w:lineRule="auto"/>
        <w:rPr>
          <w:rFonts w:asciiTheme="minorHAnsi" w:hAnsiTheme="minorHAnsi" w:cstheme="minorHAnsi"/>
          <w:sz w:val="24"/>
          <w:szCs w:val="24"/>
        </w:rPr>
      </w:pPr>
    </w:p>
    <w:p w14:paraId="479EAFE4" w14:textId="77777777" w:rsidR="00DE473E" w:rsidRPr="008B77E7" w:rsidRDefault="00DE473E" w:rsidP="0028640F">
      <w:pPr>
        <w:pStyle w:val="Texto"/>
        <w:spacing w:line="276" w:lineRule="auto"/>
        <w:ind w:left="1985" w:hanging="432"/>
        <w:rPr>
          <w:rFonts w:asciiTheme="minorHAnsi" w:hAnsiTheme="minorHAnsi" w:cstheme="minorHAnsi"/>
          <w:sz w:val="24"/>
          <w:szCs w:val="24"/>
        </w:rPr>
      </w:pPr>
      <w:r w:rsidRPr="008B77E7">
        <w:rPr>
          <w:rFonts w:asciiTheme="minorHAnsi" w:hAnsiTheme="minorHAnsi" w:cstheme="minorHAnsi"/>
          <w:sz w:val="24"/>
          <w:szCs w:val="24"/>
        </w:rPr>
        <w:t>b)</w:t>
      </w:r>
      <w:r w:rsidRPr="008B77E7">
        <w:rPr>
          <w:rFonts w:asciiTheme="minorHAnsi" w:hAnsiTheme="minorHAnsi" w:cstheme="minorHAnsi"/>
          <w:sz w:val="24"/>
          <w:szCs w:val="24"/>
        </w:rPr>
        <w:tab/>
        <w:t>Cuando los proyectos o programas presenten una variación en sus metas físicas del 25 por ciento, respecto de las registradas en la Cartera.</w:t>
      </w:r>
    </w:p>
    <w:p w14:paraId="2DCEA8FA" w14:textId="77777777" w:rsidR="00DE473E" w:rsidRPr="008B77E7" w:rsidRDefault="00DE473E" w:rsidP="0028640F">
      <w:pPr>
        <w:pStyle w:val="Texto"/>
        <w:spacing w:line="276" w:lineRule="auto"/>
        <w:ind w:left="1985" w:hanging="432"/>
        <w:rPr>
          <w:rFonts w:asciiTheme="minorHAnsi" w:hAnsiTheme="minorHAnsi" w:cstheme="minorHAnsi"/>
          <w:sz w:val="24"/>
          <w:szCs w:val="24"/>
        </w:rPr>
      </w:pPr>
      <w:r w:rsidRPr="008B77E7">
        <w:rPr>
          <w:rFonts w:asciiTheme="minorHAnsi" w:hAnsiTheme="minorHAnsi" w:cstheme="minorHAnsi"/>
          <w:sz w:val="24"/>
          <w:szCs w:val="24"/>
        </w:rPr>
        <w:t>c)</w:t>
      </w:r>
      <w:r w:rsidRPr="008B77E7">
        <w:rPr>
          <w:rFonts w:asciiTheme="minorHAnsi" w:hAnsiTheme="minorHAnsi" w:cstheme="minorHAnsi"/>
          <w:sz w:val="24"/>
          <w:szCs w:val="24"/>
        </w:rPr>
        <w:tab/>
        <w:t>Modificación en el tipo de inversión, cuando el programa o proyecto de inversión presente un cambio, en su totalidad, en la fuente o esquema de financiamiento.</w:t>
      </w:r>
    </w:p>
    <w:p w14:paraId="6C354EEB" w14:textId="77777777" w:rsidR="00DE473E" w:rsidRPr="008B77E7" w:rsidRDefault="00DE473E" w:rsidP="0028640F">
      <w:pPr>
        <w:pStyle w:val="Texto"/>
        <w:spacing w:line="276" w:lineRule="auto"/>
        <w:ind w:left="1985" w:hanging="432"/>
        <w:rPr>
          <w:rFonts w:asciiTheme="minorHAnsi" w:hAnsiTheme="minorHAnsi" w:cstheme="minorHAnsi"/>
          <w:sz w:val="24"/>
          <w:szCs w:val="24"/>
        </w:rPr>
      </w:pPr>
      <w:r w:rsidRPr="008B77E7">
        <w:rPr>
          <w:rFonts w:asciiTheme="minorHAnsi" w:hAnsiTheme="minorHAnsi" w:cstheme="minorHAnsi"/>
          <w:sz w:val="24"/>
          <w:szCs w:val="24"/>
        </w:rPr>
        <w:lastRenderedPageBreak/>
        <w:t>d)</w:t>
      </w:r>
      <w:r w:rsidRPr="008B77E7">
        <w:rPr>
          <w:rFonts w:asciiTheme="minorHAnsi" w:hAnsiTheme="minorHAnsi" w:cstheme="minorHAnsi"/>
          <w:sz w:val="24"/>
          <w:szCs w:val="24"/>
        </w:rPr>
        <w:tab/>
        <w:t>Modificación en el tipo de programa o proyecto de inversión, cuando el programa o proyecto presente un cambio de conformidad con los programas y proyectos de inversión establecidos en la Sección II de los presentes Lineamientos.</w:t>
      </w:r>
    </w:p>
    <w:p w14:paraId="54216DE1" w14:textId="77777777" w:rsidR="00DE473E" w:rsidRPr="008B77E7" w:rsidRDefault="00DE473E" w:rsidP="0028640F">
      <w:pPr>
        <w:pStyle w:val="Texto"/>
        <w:spacing w:line="276" w:lineRule="auto"/>
        <w:ind w:left="1985" w:hanging="432"/>
        <w:rPr>
          <w:rFonts w:asciiTheme="minorHAnsi" w:hAnsiTheme="minorHAnsi" w:cstheme="minorHAnsi"/>
          <w:sz w:val="24"/>
          <w:szCs w:val="24"/>
        </w:rPr>
      </w:pPr>
      <w:r w:rsidRPr="008B77E7">
        <w:rPr>
          <w:rFonts w:asciiTheme="minorHAnsi" w:hAnsiTheme="minorHAnsi" w:cstheme="minorHAnsi"/>
          <w:sz w:val="24"/>
          <w:szCs w:val="24"/>
        </w:rPr>
        <w:t>e)</w:t>
      </w:r>
      <w:r w:rsidRPr="008B77E7">
        <w:rPr>
          <w:rFonts w:asciiTheme="minorHAnsi" w:hAnsiTheme="minorHAnsi" w:cstheme="minorHAnsi"/>
          <w:sz w:val="24"/>
          <w:szCs w:val="24"/>
        </w:rPr>
        <w:tab/>
        <w:t>Cuando se presente un diferimiento en el inicio de la entrada en operación del programa o proyecto de inversión mayor a tres años.</w:t>
      </w:r>
    </w:p>
    <w:p w14:paraId="218128C8" w14:textId="77777777" w:rsidR="00DE473E" w:rsidRPr="008B77E7" w:rsidRDefault="00DE473E" w:rsidP="0028640F">
      <w:pPr>
        <w:pStyle w:val="Texto"/>
        <w:spacing w:line="276" w:lineRule="auto"/>
        <w:ind w:left="1985"/>
        <w:rPr>
          <w:rFonts w:asciiTheme="minorHAnsi" w:hAnsiTheme="minorHAnsi" w:cstheme="minorHAnsi"/>
          <w:sz w:val="24"/>
          <w:szCs w:val="24"/>
        </w:rPr>
      </w:pPr>
      <w:r w:rsidRPr="008B77E7">
        <w:rPr>
          <w:rFonts w:asciiTheme="minorHAnsi" w:hAnsiTheme="minorHAnsi" w:cstheme="minorHAnsi"/>
          <w:sz w:val="24"/>
          <w:szCs w:val="24"/>
        </w:rPr>
        <w:t>Aunado a los supuestos mencionados con anterioridad, la Secretaría, a través de la Dirección General de la Unidad de Inversión y Programación podrá determinar que el programa o proyecto de inversión ha modificado su alcance.</w:t>
      </w:r>
    </w:p>
    <w:p w14:paraId="7306448A" w14:textId="0507D0C2" w:rsidR="00DE473E" w:rsidRPr="008B77E7" w:rsidRDefault="00DE473E" w:rsidP="00FB5B1D">
      <w:pPr>
        <w:pStyle w:val="Texto"/>
        <w:spacing w:after="90" w:line="276" w:lineRule="auto"/>
        <w:ind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La </w:t>
      </w:r>
      <w:r w:rsidR="009E5475" w:rsidRPr="008B77E7">
        <w:rPr>
          <w:rFonts w:asciiTheme="minorHAnsi" w:hAnsiTheme="minorHAnsi" w:cstheme="minorHAnsi"/>
          <w:sz w:val="24"/>
          <w:szCs w:val="24"/>
          <w:lang w:val="es-ES_tradnl"/>
        </w:rPr>
        <w:t xml:space="preserve">Secretaría </w:t>
      </w:r>
      <w:r w:rsidRPr="008B77E7">
        <w:rPr>
          <w:rFonts w:asciiTheme="minorHAnsi" w:hAnsiTheme="minorHAnsi" w:cstheme="minorHAnsi"/>
          <w:sz w:val="24"/>
          <w:szCs w:val="24"/>
          <w:lang w:val="es-ES_tradnl"/>
        </w:rPr>
        <w:t xml:space="preserve">podrá no considerar cambio de alcance, en aquellos programas y proyectos de inversión </w:t>
      </w:r>
      <w:r w:rsidR="00C57142" w:rsidRPr="008B77E7">
        <w:rPr>
          <w:rFonts w:asciiTheme="minorHAnsi" w:hAnsiTheme="minorHAnsi" w:cstheme="minorHAnsi"/>
          <w:sz w:val="24"/>
          <w:szCs w:val="24"/>
          <w:lang w:val="es-ES_tradnl"/>
        </w:rPr>
        <w:t>que,</w:t>
      </w:r>
      <w:r w:rsidRPr="008B77E7">
        <w:rPr>
          <w:rFonts w:asciiTheme="minorHAnsi" w:hAnsiTheme="minorHAnsi" w:cstheme="minorHAnsi"/>
          <w:sz w:val="24"/>
          <w:szCs w:val="24"/>
          <w:lang w:val="es-ES_tradnl"/>
        </w:rPr>
        <w:t xml:space="preserve"> conservando sus metas, el diseño, componentes y las fuentes de financiamiento originales, disminuyan el monto total de inversión.</w:t>
      </w:r>
    </w:p>
    <w:p w14:paraId="528051B3" w14:textId="4108BB5B"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 </w:t>
      </w:r>
      <w:r w:rsidR="00FB5B1D" w:rsidRPr="008B77E7">
        <w:rPr>
          <w:rFonts w:asciiTheme="minorHAnsi" w:hAnsiTheme="minorHAnsi" w:cstheme="minorHAnsi"/>
          <w:sz w:val="24"/>
          <w:szCs w:val="24"/>
          <w:lang w:val="es-ES_tradnl"/>
        </w:rPr>
        <w:t>L</w:t>
      </w:r>
      <w:r w:rsidR="009E5475" w:rsidRPr="008B77E7">
        <w:rPr>
          <w:rFonts w:asciiTheme="minorHAnsi" w:hAnsiTheme="minorHAnsi" w:cstheme="minorHAnsi"/>
          <w:sz w:val="24"/>
          <w:szCs w:val="24"/>
          <w:lang w:val="es-ES_tradnl"/>
        </w:rPr>
        <w:t xml:space="preserve">os </w:t>
      </w:r>
      <w:r w:rsidR="00824F07" w:rsidRPr="008B77E7">
        <w:rPr>
          <w:rFonts w:asciiTheme="minorHAnsi" w:hAnsiTheme="minorHAnsi" w:cstheme="minorHAnsi"/>
          <w:sz w:val="24"/>
          <w:szCs w:val="24"/>
          <w:lang w:val="es-ES_tradnl"/>
        </w:rPr>
        <w:t>A</w:t>
      </w:r>
      <w:r w:rsidR="009E5475" w:rsidRPr="008B77E7">
        <w:rPr>
          <w:rFonts w:asciiTheme="minorHAnsi" w:hAnsiTheme="minorHAnsi" w:cstheme="minorHAnsi"/>
          <w:sz w:val="24"/>
          <w:szCs w:val="24"/>
          <w:lang w:val="es-ES_tradnl"/>
        </w:rPr>
        <w:t>nálisis Costo</w:t>
      </w:r>
      <w:r w:rsidR="00824F07" w:rsidRPr="008B77E7">
        <w:rPr>
          <w:rFonts w:asciiTheme="minorHAnsi" w:hAnsiTheme="minorHAnsi" w:cstheme="minorHAnsi"/>
          <w:sz w:val="24"/>
          <w:szCs w:val="24"/>
          <w:lang w:val="es-ES_tradnl"/>
        </w:rPr>
        <w:t>-B</w:t>
      </w:r>
      <w:r w:rsidRPr="008B77E7">
        <w:rPr>
          <w:rFonts w:asciiTheme="minorHAnsi" w:hAnsiTheme="minorHAnsi" w:cstheme="minorHAnsi"/>
          <w:sz w:val="24"/>
          <w:szCs w:val="24"/>
          <w:lang w:val="es-ES_tradnl"/>
        </w:rPr>
        <w:t xml:space="preserve">eneficio </w:t>
      </w:r>
      <w:r w:rsidR="00FB5B1D" w:rsidRPr="008B77E7">
        <w:rPr>
          <w:rFonts w:asciiTheme="minorHAnsi" w:hAnsiTheme="minorHAnsi" w:cstheme="minorHAnsi"/>
          <w:sz w:val="24"/>
          <w:szCs w:val="24"/>
          <w:lang w:val="es-ES_tradnl"/>
        </w:rPr>
        <w:t>y Costo</w:t>
      </w:r>
      <w:r w:rsidR="00824F07" w:rsidRPr="008B77E7">
        <w:rPr>
          <w:rFonts w:asciiTheme="minorHAnsi" w:hAnsiTheme="minorHAnsi" w:cstheme="minorHAnsi"/>
          <w:sz w:val="24"/>
          <w:szCs w:val="24"/>
          <w:lang w:val="es-ES_tradnl"/>
        </w:rPr>
        <w:t>-</w:t>
      </w:r>
      <w:r w:rsidR="00FB5B1D" w:rsidRPr="008B77E7">
        <w:rPr>
          <w:rFonts w:asciiTheme="minorHAnsi" w:hAnsiTheme="minorHAnsi" w:cstheme="minorHAnsi"/>
          <w:sz w:val="24"/>
          <w:szCs w:val="24"/>
          <w:lang w:val="es-ES_tradnl"/>
        </w:rPr>
        <w:t xml:space="preserve">Eficiencia </w:t>
      </w:r>
      <w:r w:rsidRPr="008B77E7">
        <w:rPr>
          <w:rFonts w:asciiTheme="minorHAnsi" w:hAnsiTheme="minorHAnsi" w:cstheme="minorHAnsi"/>
          <w:sz w:val="24"/>
          <w:szCs w:val="24"/>
          <w:lang w:val="es-ES_tradnl"/>
        </w:rPr>
        <w:t>se pondrán a disposición del público en general a través de medios electrónicos, con excepción de aquélla que, por su naturaleza, la dependencia o entidad considere como reservada. En todo caso, se observarán las disposiciones contenidas en la Ley de Transparencia.</w:t>
      </w:r>
    </w:p>
    <w:p w14:paraId="1FCB2BB4" w14:textId="66852763" w:rsidR="00DE473E" w:rsidRPr="008B77E7" w:rsidRDefault="00824F07"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En caso de que los A</w:t>
      </w:r>
      <w:r w:rsidR="00DE473E" w:rsidRPr="008B77E7">
        <w:rPr>
          <w:rFonts w:asciiTheme="minorHAnsi" w:hAnsiTheme="minorHAnsi" w:cstheme="minorHAnsi"/>
          <w:sz w:val="24"/>
          <w:szCs w:val="24"/>
          <w:lang w:val="es-ES_tradnl"/>
        </w:rPr>
        <w:t xml:space="preserve">nálisis </w:t>
      </w:r>
      <w:r w:rsidRPr="008B77E7">
        <w:rPr>
          <w:rFonts w:asciiTheme="minorHAnsi" w:hAnsiTheme="minorHAnsi" w:cstheme="minorHAnsi"/>
          <w:sz w:val="24"/>
          <w:szCs w:val="24"/>
          <w:lang w:val="es-ES_tradnl"/>
        </w:rPr>
        <w:t>Costo-B</w:t>
      </w:r>
      <w:r w:rsidR="00DE473E" w:rsidRPr="008B77E7">
        <w:rPr>
          <w:rFonts w:asciiTheme="minorHAnsi" w:hAnsiTheme="minorHAnsi" w:cstheme="minorHAnsi"/>
          <w:sz w:val="24"/>
          <w:szCs w:val="24"/>
          <w:lang w:val="es-ES_tradnl"/>
        </w:rPr>
        <w:t>eneficio</w:t>
      </w:r>
      <w:r w:rsidR="00FB5B1D" w:rsidRPr="008B77E7">
        <w:rPr>
          <w:rFonts w:asciiTheme="minorHAnsi" w:hAnsiTheme="minorHAnsi" w:cstheme="minorHAnsi"/>
          <w:sz w:val="24"/>
          <w:szCs w:val="24"/>
          <w:lang w:val="es-ES_tradnl"/>
        </w:rPr>
        <w:t xml:space="preserve"> y </w:t>
      </w:r>
      <w:r w:rsidRPr="008B77E7">
        <w:rPr>
          <w:rFonts w:asciiTheme="minorHAnsi" w:hAnsiTheme="minorHAnsi" w:cstheme="minorHAnsi"/>
          <w:sz w:val="24"/>
          <w:szCs w:val="24"/>
          <w:lang w:val="es-ES_tradnl"/>
        </w:rPr>
        <w:t>C</w:t>
      </w:r>
      <w:r w:rsidR="00FB5B1D" w:rsidRPr="008B77E7">
        <w:rPr>
          <w:rFonts w:asciiTheme="minorHAnsi" w:hAnsiTheme="minorHAnsi" w:cstheme="minorHAnsi"/>
          <w:sz w:val="24"/>
          <w:szCs w:val="24"/>
          <w:lang w:val="es-ES_tradnl"/>
        </w:rPr>
        <w:t>osto</w:t>
      </w:r>
      <w:r w:rsidR="00242D42">
        <w:rPr>
          <w:rFonts w:asciiTheme="minorHAnsi" w:hAnsiTheme="minorHAnsi" w:cstheme="minorHAnsi"/>
          <w:sz w:val="24"/>
          <w:szCs w:val="24"/>
          <w:lang w:val="es-ES_tradnl"/>
        </w:rPr>
        <w:t>-</w:t>
      </w:r>
      <w:r w:rsidRPr="008B77E7">
        <w:rPr>
          <w:rFonts w:asciiTheme="minorHAnsi" w:hAnsiTheme="minorHAnsi" w:cstheme="minorHAnsi"/>
          <w:sz w:val="24"/>
          <w:szCs w:val="24"/>
          <w:lang w:val="es-ES_tradnl"/>
        </w:rPr>
        <w:t>E</w:t>
      </w:r>
      <w:r w:rsidR="00FB5B1D" w:rsidRPr="008B77E7">
        <w:rPr>
          <w:rFonts w:asciiTheme="minorHAnsi" w:hAnsiTheme="minorHAnsi" w:cstheme="minorHAnsi"/>
          <w:sz w:val="24"/>
          <w:szCs w:val="24"/>
          <w:lang w:val="es-ES_tradnl"/>
        </w:rPr>
        <w:t>ficiencia</w:t>
      </w:r>
      <w:r w:rsidR="00DE473E" w:rsidRPr="008B77E7">
        <w:rPr>
          <w:rFonts w:asciiTheme="minorHAnsi" w:hAnsiTheme="minorHAnsi" w:cstheme="minorHAnsi"/>
          <w:sz w:val="24"/>
          <w:szCs w:val="24"/>
          <w:lang w:val="es-ES_tradnl"/>
        </w:rPr>
        <w:t xml:space="preserve"> contengan información clasificada como reservada </w:t>
      </w:r>
      <w:r w:rsidR="00C57142" w:rsidRPr="008B77E7">
        <w:rPr>
          <w:rFonts w:asciiTheme="minorHAnsi" w:hAnsiTheme="minorHAnsi" w:cstheme="minorHAnsi"/>
          <w:sz w:val="24"/>
          <w:szCs w:val="24"/>
          <w:lang w:val="es-ES_tradnl"/>
        </w:rPr>
        <w:t>por la</w:t>
      </w:r>
      <w:r w:rsidR="00DE473E" w:rsidRPr="008B77E7">
        <w:rPr>
          <w:rFonts w:asciiTheme="minorHAnsi" w:hAnsiTheme="minorHAnsi" w:cstheme="minorHAnsi"/>
          <w:sz w:val="24"/>
          <w:szCs w:val="24"/>
          <w:lang w:val="es-ES_tradnl"/>
        </w:rPr>
        <w:t xml:space="preserve"> dependencia o </w:t>
      </w:r>
      <w:r w:rsidR="00C57142" w:rsidRPr="008B77E7">
        <w:rPr>
          <w:rFonts w:asciiTheme="minorHAnsi" w:hAnsiTheme="minorHAnsi" w:cstheme="minorHAnsi"/>
          <w:sz w:val="24"/>
          <w:szCs w:val="24"/>
          <w:lang w:val="es-ES_tradnl"/>
        </w:rPr>
        <w:t>entidad,</w:t>
      </w:r>
      <w:r w:rsidR="00DE473E" w:rsidRPr="008B77E7">
        <w:rPr>
          <w:rFonts w:asciiTheme="minorHAnsi" w:hAnsiTheme="minorHAnsi" w:cstheme="minorHAnsi"/>
          <w:sz w:val="24"/>
          <w:szCs w:val="24"/>
          <w:lang w:val="es-ES_tradnl"/>
        </w:rPr>
        <w:t xml:space="preserve"> la dependencia o entidad deberá presentar una versión pública, que excluya la información clasificada como reservada en términos de la Ley de Transparencia y demás disposiciones aplicables en la materia.</w:t>
      </w:r>
    </w:p>
    <w:p w14:paraId="50584C8A" w14:textId="77777777"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La evaluación socioeconómica no se requerirá cuando se trate de programas y proyectos de inversión que se deriven de la atención prioritaria e i</w:t>
      </w:r>
      <w:r w:rsidR="00FB5B1D" w:rsidRPr="008B77E7">
        <w:rPr>
          <w:rFonts w:asciiTheme="minorHAnsi" w:hAnsiTheme="minorHAnsi" w:cstheme="minorHAnsi"/>
          <w:sz w:val="24"/>
          <w:szCs w:val="24"/>
          <w:lang w:val="es-ES_tradnl"/>
        </w:rPr>
        <w:t>nmediata de desastres naturales.</w:t>
      </w:r>
    </w:p>
    <w:p w14:paraId="667D3428" w14:textId="77777777"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Los beneficios y costos se expresarán en términos reales, esto es, descontando el efecto causado por la inflación. Para ello, en el caso de las evaluaciones socioeconómicas de los programas o proyectos de inversión por iniciar, los beneficios y costos se expresarán a precios del año en el que se solicita el registro en la </w:t>
      </w:r>
      <w:r w:rsidR="00FB5B1D" w:rsidRPr="008B77E7">
        <w:rPr>
          <w:rFonts w:asciiTheme="minorHAnsi" w:hAnsiTheme="minorHAnsi" w:cstheme="minorHAnsi"/>
          <w:sz w:val="24"/>
          <w:szCs w:val="24"/>
          <w:lang w:val="es-ES_tradnl"/>
        </w:rPr>
        <w:t>c</w:t>
      </w:r>
      <w:r w:rsidRPr="008B77E7">
        <w:rPr>
          <w:rFonts w:asciiTheme="minorHAnsi" w:hAnsiTheme="minorHAnsi" w:cstheme="minorHAnsi"/>
          <w:sz w:val="24"/>
          <w:szCs w:val="24"/>
          <w:lang w:val="es-ES_tradnl"/>
        </w:rPr>
        <w:t xml:space="preserve">artera, mientras que en el caso de programas o proyectos de inversión ya iniciados para los cuales se requiera la actualización de la </w:t>
      </w:r>
      <w:r w:rsidR="00FB5B1D" w:rsidRPr="008B77E7">
        <w:rPr>
          <w:rFonts w:asciiTheme="minorHAnsi" w:hAnsiTheme="minorHAnsi" w:cstheme="minorHAnsi"/>
          <w:sz w:val="24"/>
          <w:szCs w:val="24"/>
          <w:lang w:val="es-ES_tradnl"/>
        </w:rPr>
        <w:t>e</w:t>
      </w:r>
      <w:r w:rsidRPr="008B77E7">
        <w:rPr>
          <w:rFonts w:asciiTheme="minorHAnsi" w:hAnsiTheme="minorHAnsi" w:cstheme="minorHAnsi"/>
          <w:sz w:val="24"/>
          <w:szCs w:val="24"/>
          <w:lang w:val="es-ES_tradnl"/>
        </w:rPr>
        <w:t>valuación socioeconómica</w:t>
      </w:r>
      <w:r w:rsidR="00FB5B1D" w:rsidRPr="008B77E7">
        <w:rPr>
          <w:rFonts w:asciiTheme="minorHAnsi" w:hAnsiTheme="minorHAnsi" w:cstheme="minorHAnsi"/>
          <w:sz w:val="24"/>
          <w:szCs w:val="24"/>
          <w:lang w:val="es-ES_tradnl"/>
        </w:rPr>
        <w:t>,</w:t>
      </w:r>
      <w:r w:rsidRPr="008B77E7">
        <w:rPr>
          <w:rFonts w:asciiTheme="minorHAnsi" w:hAnsiTheme="minorHAnsi" w:cstheme="minorHAnsi"/>
          <w:sz w:val="24"/>
          <w:szCs w:val="24"/>
          <w:lang w:val="es-ES_tradnl"/>
        </w:rPr>
        <w:t xml:space="preserve"> se deberá utilizar la información en términos reales sobre erogaciones realizadas que se haya reportado a través del </w:t>
      </w:r>
      <w:r w:rsidR="00FB5B1D" w:rsidRPr="008B77E7">
        <w:rPr>
          <w:rFonts w:asciiTheme="minorHAnsi" w:hAnsiTheme="minorHAnsi" w:cstheme="minorHAnsi"/>
          <w:sz w:val="24"/>
          <w:szCs w:val="24"/>
          <w:lang w:val="es-ES_tradnl"/>
        </w:rPr>
        <w:lastRenderedPageBreak/>
        <w:t>Sistema o vía oficio</w:t>
      </w:r>
      <w:r w:rsidRPr="008B77E7">
        <w:rPr>
          <w:rFonts w:asciiTheme="minorHAnsi" w:hAnsiTheme="minorHAnsi" w:cstheme="minorHAnsi"/>
          <w:sz w:val="24"/>
          <w:szCs w:val="24"/>
          <w:lang w:val="es-ES_tradnl"/>
        </w:rPr>
        <w:t xml:space="preserve"> para efectos del seguimiento del ejercicio de dichos proyectos. El deflactor a emplearse deberá ser el correspondiente al </w:t>
      </w:r>
      <w:r w:rsidR="00C57142" w:rsidRPr="008B77E7">
        <w:rPr>
          <w:rFonts w:asciiTheme="minorHAnsi" w:hAnsiTheme="minorHAnsi" w:cstheme="minorHAnsi"/>
          <w:sz w:val="24"/>
          <w:szCs w:val="24"/>
          <w:lang w:val="es-ES_tradnl"/>
        </w:rPr>
        <w:t>Producto Interno</w:t>
      </w:r>
      <w:r w:rsidRPr="008B77E7">
        <w:rPr>
          <w:rFonts w:asciiTheme="minorHAnsi" w:hAnsiTheme="minorHAnsi" w:cstheme="minorHAnsi"/>
          <w:sz w:val="24"/>
          <w:szCs w:val="24"/>
          <w:lang w:val="es-ES_tradnl"/>
        </w:rPr>
        <w:t xml:space="preserve"> Bruto.</w:t>
      </w:r>
    </w:p>
    <w:p w14:paraId="6C46BD31" w14:textId="4C01DDE7"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La </w:t>
      </w:r>
      <w:r w:rsidR="00242D42">
        <w:rPr>
          <w:rFonts w:asciiTheme="minorHAnsi" w:hAnsiTheme="minorHAnsi" w:cstheme="minorHAnsi"/>
          <w:sz w:val="24"/>
          <w:szCs w:val="24"/>
          <w:lang w:val="es-ES_tradnl"/>
        </w:rPr>
        <w:t>T</w:t>
      </w:r>
      <w:r w:rsidRPr="008B77E7">
        <w:rPr>
          <w:rFonts w:asciiTheme="minorHAnsi" w:hAnsiTheme="minorHAnsi" w:cstheme="minorHAnsi"/>
          <w:sz w:val="24"/>
          <w:szCs w:val="24"/>
          <w:lang w:val="es-ES_tradnl"/>
        </w:rPr>
        <w:t xml:space="preserve">asa </w:t>
      </w:r>
      <w:r w:rsidR="00242D42">
        <w:rPr>
          <w:rFonts w:asciiTheme="minorHAnsi" w:hAnsiTheme="minorHAnsi" w:cstheme="minorHAnsi"/>
          <w:sz w:val="24"/>
          <w:szCs w:val="24"/>
          <w:lang w:val="es-ES_tradnl"/>
        </w:rPr>
        <w:t>S</w:t>
      </w:r>
      <w:r w:rsidRPr="008B77E7">
        <w:rPr>
          <w:rFonts w:asciiTheme="minorHAnsi" w:hAnsiTheme="minorHAnsi" w:cstheme="minorHAnsi"/>
          <w:sz w:val="24"/>
          <w:szCs w:val="24"/>
          <w:lang w:val="es-ES_tradnl"/>
        </w:rPr>
        <w:t xml:space="preserve">ocial de </w:t>
      </w:r>
      <w:r w:rsidR="00242D42">
        <w:rPr>
          <w:rFonts w:asciiTheme="minorHAnsi" w:hAnsiTheme="minorHAnsi" w:cstheme="minorHAnsi"/>
          <w:sz w:val="24"/>
          <w:szCs w:val="24"/>
          <w:lang w:val="es-ES_tradnl"/>
        </w:rPr>
        <w:t>D</w:t>
      </w:r>
      <w:r w:rsidRPr="008B77E7">
        <w:rPr>
          <w:rFonts w:asciiTheme="minorHAnsi" w:hAnsiTheme="minorHAnsi" w:cstheme="minorHAnsi"/>
          <w:sz w:val="24"/>
          <w:szCs w:val="24"/>
          <w:lang w:val="es-ES_tradnl"/>
        </w:rPr>
        <w:t xml:space="preserve">escuento que se deberá utilizar en la evaluación socioeconómica será la que determine </w:t>
      </w:r>
      <w:r w:rsidR="009E5475" w:rsidRPr="008B77E7">
        <w:rPr>
          <w:rFonts w:asciiTheme="minorHAnsi" w:hAnsiTheme="minorHAnsi" w:cstheme="minorHAnsi"/>
          <w:sz w:val="24"/>
          <w:szCs w:val="24"/>
          <w:lang w:val="es-ES_tradnl"/>
        </w:rPr>
        <w:t xml:space="preserve">Secretaría </w:t>
      </w:r>
      <w:r w:rsidRPr="008B77E7">
        <w:rPr>
          <w:rFonts w:asciiTheme="minorHAnsi" w:hAnsiTheme="minorHAnsi" w:cstheme="minorHAnsi"/>
          <w:sz w:val="24"/>
          <w:szCs w:val="24"/>
          <w:lang w:val="es-ES_tradnl"/>
        </w:rPr>
        <w:t>en términos reales, es decir, a precios del año en el que se realiza dicha evaluación. En caso de que se modifique dicha tasa, se hará del conocimiento de las dependencias y entidades mediante oficio circular</w:t>
      </w:r>
      <w:r w:rsidR="0041294C" w:rsidRPr="008B77E7">
        <w:rPr>
          <w:rFonts w:asciiTheme="minorHAnsi" w:hAnsiTheme="minorHAnsi" w:cstheme="minorHAnsi"/>
          <w:sz w:val="24"/>
          <w:szCs w:val="24"/>
          <w:lang w:val="es-ES_tradnl"/>
        </w:rPr>
        <w:t>;</w:t>
      </w:r>
      <w:r w:rsidRPr="008B77E7">
        <w:rPr>
          <w:rFonts w:asciiTheme="minorHAnsi" w:hAnsiTheme="minorHAnsi" w:cstheme="minorHAnsi"/>
          <w:sz w:val="24"/>
          <w:szCs w:val="24"/>
          <w:lang w:val="es-ES_tradnl"/>
        </w:rPr>
        <w:t xml:space="preserve"> </w:t>
      </w:r>
      <w:r w:rsidR="00FB5B1D" w:rsidRPr="008B77E7">
        <w:rPr>
          <w:rFonts w:asciiTheme="minorHAnsi" w:hAnsiTheme="minorHAnsi" w:cstheme="minorHAnsi"/>
          <w:sz w:val="24"/>
          <w:szCs w:val="24"/>
          <w:lang w:val="es-ES_tradnl"/>
        </w:rPr>
        <w:t xml:space="preserve">actualmente se aplicará como referencia la tasa del </w:t>
      </w:r>
      <w:r w:rsidRPr="008B77E7">
        <w:rPr>
          <w:rFonts w:asciiTheme="minorHAnsi" w:hAnsiTheme="minorHAnsi" w:cstheme="minorHAnsi"/>
          <w:sz w:val="24"/>
          <w:szCs w:val="24"/>
          <w:lang w:val="es-ES_tradnl"/>
        </w:rPr>
        <w:t>10%.</w:t>
      </w:r>
    </w:p>
    <w:p w14:paraId="70D4F8C2" w14:textId="2C13E8C3"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Adicionalmente, las dependencias y entidades deberán utilizar preferentemente precios sociales en las fichas técnicas, así como </w:t>
      </w:r>
      <w:r w:rsidR="00A06477" w:rsidRPr="008B77E7">
        <w:rPr>
          <w:rFonts w:asciiTheme="minorHAnsi" w:hAnsiTheme="minorHAnsi" w:cstheme="minorHAnsi"/>
          <w:sz w:val="24"/>
          <w:szCs w:val="24"/>
          <w:lang w:val="es-ES_tradnl"/>
        </w:rPr>
        <w:t>en los Análisis Costo-B</w:t>
      </w:r>
      <w:r w:rsidR="00FB5B1D" w:rsidRPr="008B77E7">
        <w:rPr>
          <w:rFonts w:asciiTheme="minorHAnsi" w:hAnsiTheme="minorHAnsi" w:cstheme="minorHAnsi"/>
          <w:sz w:val="24"/>
          <w:szCs w:val="24"/>
          <w:lang w:val="es-ES_tradnl"/>
        </w:rPr>
        <w:t>eneficio</w:t>
      </w:r>
      <w:r w:rsidR="00A06477" w:rsidRPr="008B77E7">
        <w:rPr>
          <w:rFonts w:asciiTheme="minorHAnsi" w:hAnsiTheme="minorHAnsi" w:cstheme="minorHAnsi"/>
          <w:sz w:val="24"/>
          <w:szCs w:val="24"/>
          <w:lang w:val="es-ES_tradnl"/>
        </w:rPr>
        <w:t xml:space="preserve">, </w:t>
      </w:r>
      <w:r w:rsidR="00824F07" w:rsidRPr="008B77E7">
        <w:rPr>
          <w:rFonts w:asciiTheme="minorHAnsi" w:hAnsiTheme="minorHAnsi" w:cstheme="minorHAnsi"/>
          <w:sz w:val="24"/>
          <w:szCs w:val="24"/>
          <w:lang w:val="es-ES_tradnl"/>
        </w:rPr>
        <w:t xml:space="preserve">Análisis </w:t>
      </w:r>
      <w:r w:rsidR="00A06477" w:rsidRPr="008B77E7">
        <w:rPr>
          <w:rFonts w:asciiTheme="minorHAnsi" w:hAnsiTheme="minorHAnsi" w:cstheme="minorHAnsi"/>
          <w:sz w:val="24"/>
          <w:szCs w:val="24"/>
          <w:lang w:val="es-ES_tradnl"/>
        </w:rPr>
        <w:t>Costo-E</w:t>
      </w:r>
      <w:r w:rsidRPr="008B77E7">
        <w:rPr>
          <w:rFonts w:asciiTheme="minorHAnsi" w:hAnsiTheme="minorHAnsi" w:cstheme="minorHAnsi"/>
          <w:sz w:val="24"/>
          <w:szCs w:val="24"/>
          <w:lang w:val="es-ES_tradnl"/>
        </w:rPr>
        <w:t xml:space="preserve">ficiencia que realicen, e incorporar la cuantificación, cuando sea posible, de las externalidades positivas o negativas que genere el programa o proyecto de inversión. La </w:t>
      </w:r>
      <w:r w:rsidR="00A06477" w:rsidRPr="008B77E7">
        <w:rPr>
          <w:rFonts w:asciiTheme="minorHAnsi" w:hAnsiTheme="minorHAnsi" w:cstheme="minorHAnsi"/>
          <w:sz w:val="24"/>
          <w:szCs w:val="24"/>
          <w:lang w:val="es-ES_tradnl"/>
        </w:rPr>
        <w:t xml:space="preserve">Secretaría </w:t>
      </w:r>
      <w:r w:rsidRPr="008B77E7">
        <w:rPr>
          <w:rFonts w:asciiTheme="minorHAnsi" w:hAnsiTheme="minorHAnsi" w:cstheme="minorHAnsi"/>
          <w:sz w:val="24"/>
          <w:szCs w:val="24"/>
          <w:lang w:val="es-ES_tradnl"/>
        </w:rPr>
        <w:t>podrá solicitar que, por sus características, un programa o proyecto sea evaluado utilizando precios sociales.</w:t>
      </w:r>
    </w:p>
    <w:p w14:paraId="35582356" w14:textId="77777777"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rPr>
        <w:t>En la cuantificación monetaria de los costos y beneficios de la evaluación socioeconómica, no se deberán considerar impuestos, subsidios o aranceles.</w:t>
      </w:r>
    </w:p>
    <w:p w14:paraId="115073A3" w14:textId="23834972"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La Secretaría, a través de la Dirección General, a su juicio y considerando las características técnicas y económicas, así como el impacto social de un programa o proyecto de inversión, podrá requerir un cambio en el tipo de evaluación socioeconómica dentro de los establecidos en los presentes Lineamientos.</w:t>
      </w:r>
    </w:p>
    <w:p w14:paraId="5670DC13" w14:textId="58A9B680"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La interpretación de los presentes </w:t>
      </w:r>
      <w:r w:rsidR="00FB5B1D" w:rsidRPr="008B77E7">
        <w:rPr>
          <w:rFonts w:asciiTheme="minorHAnsi" w:hAnsiTheme="minorHAnsi" w:cstheme="minorHAnsi"/>
          <w:sz w:val="24"/>
          <w:szCs w:val="24"/>
          <w:lang w:val="es-ES_tradnl"/>
        </w:rPr>
        <w:t>l</w:t>
      </w:r>
      <w:r w:rsidRPr="008B77E7">
        <w:rPr>
          <w:rFonts w:asciiTheme="minorHAnsi" w:hAnsiTheme="minorHAnsi" w:cstheme="minorHAnsi"/>
          <w:sz w:val="24"/>
          <w:szCs w:val="24"/>
          <w:lang w:val="es-ES_tradnl"/>
        </w:rPr>
        <w:t xml:space="preserve">ineamientos para efectos administrativos estará a cargo de la </w:t>
      </w:r>
      <w:r w:rsidR="00242D42" w:rsidRPr="008B77E7">
        <w:rPr>
          <w:rFonts w:asciiTheme="minorHAnsi" w:hAnsiTheme="minorHAnsi" w:cstheme="minorHAnsi"/>
          <w:sz w:val="24"/>
          <w:szCs w:val="24"/>
          <w:lang w:val="es-ES_tradnl"/>
        </w:rPr>
        <w:t>Secretaría,</w:t>
      </w:r>
      <w:r w:rsidRPr="008B77E7">
        <w:rPr>
          <w:rFonts w:asciiTheme="minorHAnsi" w:hAnsiTheme="minorHAnsi" w:cstheme="minorHAnsi"/>
          <w:sz w:val="24"/>
          <w:szCs w:val="24"/>
          <w:lang w:val="es-ES_tradnl"/>
        </w:rPr>
        <w:t xml:space="preserve"> sin perjuicio de las atribuciones que corresponda ejercer a otras </w:t>
      </w:r>
      <w:r w:rsidR="00A06477" w:rsidRPr="008B77E7">
        <w:rPr>
          <w:rFonts w:asciiTheme="minorHAnsi" w:hAnsiTheme="minorHAnsi" w:cstheme="minorHAnsi"/>
          <w:sz w:val="24"/>
          <w:szCs w:val="24"/>
          <w:lang w:val="es-ES_tradnl"/>
        </w:rPr>
        <w:t>Dependencias de la</w:t>
      </w:r>
      <w:r w:rsidR="0041294C" w:rsidRPr="008B77E7">
        <w:rPr>
          <w:rFonts w:asciiTheme="minorHAnsi" w:hAnsiTheme="minorHAnsi" w:cstheme="minorHAnsi"/>
          <w:sz w:val="24"/>
          <w:szCs w:val="24"/>
          <w:lang w:val="es-ES_tradnl"/>
        </w:rPr>
        <w:t xml:space="preserve"> administración pública estatal</w:t>
      </w:r>
      <w:r w:rsidR="00824F07" w:rsidRPr="008B77E7">
        <w:rPr>
          <w:rFonts w:asciiTheme="minorHAnsi" w:hAnsiTheme="minorHAnsi" w:cstheme="minorHAnsi"/>
          <w:sz w:val="24"/>
          <w:szCs w:val="24"/>
          <w:lang w:val="es-ES_tradnl"/>
        </w:rPr>
        <w:t xml:space="preserve"> y municipal</w:t>
      </w:r>
      <w:r w:rsidRPr="008B77E7">
        <w:rPr>
          <w:rFonts w:asciiTheme="minorHAnsi" w:hAnsiTheme="minorHAnsi" w:cstheme="minorHAnsi"/>
          <w:sz w:val="24"/>
          <w:szCs w:val="24"/>
          <w:lang w:val="es-ES_tradnl"/>
        </w:rPr>
        <w:t>, en términos de las disposiciones aplicables.</w:t>
      </w:r>
    </w:p>
    <w:p w14:paraId="42B7B705" w14:textId="77777777" w:rsidR="00DE473E" w:rsidRPr="008B77E7" w:rsidRDefault="00DE473E" w:rsidP="001F695D">
      <w:pPr>
        <w:pStyle w:val="ANOTACION"/>
        <w:spacing w:after="90" w:line="276" w:lineRule="auto"/>
        <w:rPr>
          <w:rFonts w:asciiTheme="minorHAnsi" w:hAnsiTheme="minorHAnsi" w:cstheme="minorHAnsi"/>
          <w:sz w:val="24"/>
          <w:szCs w:val="24"/>
        </w:rPr>
      </w:pPr>
      <w:r w:rsidRPr="008B77E7">
        <w:rPr>
          <w:rFonts w:asciiTheme="minorHAnsi" w:hAnsiTheme="minorHAnsi" w:cstheme="minorHAnsi"/>
          <w:sz w:val="24"/>
          <w:szCs w:val="24"/>
        </w:rPr>
        <w:t>TRANSITORIOS</w:t>
      </w:r>
    </w:p>
    <w:p w14:paraId="1CF506CC" w14:textId="29553FAA" w:rsidR="00DE473E" w:rsidRPr="008B77E7" w:rsidRDefault="00DE473E" w:rsidP="001F695D">
      <w:pPr>
        <w:pStyle w:val="Texto"/>
        <w:spacing w:after="90" w:line="276" w:lineRule="auto"/>
        <w:rPr>
          <w:rFonts w:asciiTheme="minorHAnsi" w:hAnsiTheme="minorHAnsi" w:cstheme="minorHAnsi"/>
          <w:sz w:val="24"/>
          <w:szCs w:val="24"/>
        </w:rPr>
      </w:pPr>
      <w:r w:rsidRPr="008B77E7">
        <w:rPr>
          <w:rFonts w:asciiTheme="minorHAnsi" w:hAnsiTheme="minorHAnsi" w:cstheme="minorHAnsi"/>
          <w:b/>
          <w:sz w:val="24"/>
          <w:szCs w:val="24"/>
        </w:rPr>
        <w:t>PRIMERO.</w:t>
      </w:r>
      <w:r w:rsidRPr="008B77E7">
        <w:rPr>
          <w:rFonts w:asciiTheme="minorHAnsi" w:hAnsiTheme="minorHAnsi" w:cstheme="minorHAnsi"/>
          <w:sz w:val="24"/>
          <w:szCs w:val="24"/>
        </w:rPr>
        <w:t xml:space="preserve"> Los presentes </w:t>
      </w:r>
      <w:r w:rsidR="00FB5B1D" w:rsidRPr="008B77E7">
        <w:rPr>
          <w:rFonts w:asciiTheme="minorHAnsi" w:hAnsiTheme="minorHAnsi" w:cstheme="minorHAnsi"/>
          <w:sz w:val="24"/>
          <w:szCs w:val="24"/>
        </w:rPr>
        <w:t>l</w:t>
      </w:r>
      <w:r w:rsidRPr="008B77E7">
        <w:rPr>
          <w:rFonts w:asciiTheme="minorHAnsi" w:hAnsiTheme="minorHAnsi" w:cstheme="minorHAnsi"/>
          <w:sz w:val="24"/>
          <w:szCs w:val="24"/>
        </w:rPr>
        <w:t xml:space="preserve">ineamientos entrarán en vigor al día siguiente de su </w:t>
      </w:r>
      <w:r w:rsidR="00EB2726" w:rsidRPr="008B77E7">
        <w:rPr>
          <w:rFonts w:asciiTheme="minorHAnsi" w:hAnsiTheme="minorHAnsi" w:cstheme="minorHAnsi"/>
          <w:sz w:val="24"/>
          <w:szCs w:val="24"/>
        </w:rPr>
        <w:t>recepción por las d</w:t>
      </w:r>
      <w:r w:rsidR="0041294C" w:rsidRPr="008B77E7">
        <w:rPr>
          <w:rFonts w:asciiTheme="minorHAnsi" w:hAnsiTheme="minorHAnsi" w:cstheme="minorHAnsi"/>
          <w:sz w:val="24"/>
          <w:szCs w:val="24"/>
        </w:rPr>
        <w:t>e</w:t>
      </w:r>
      <w:r w:rsidR="00EB2726" w:rsidRPr="008B77E7">
        <w:rPr>
          <w:rFonts w:asciiTheme="minorHAnsi" w:hAnsiTheme="minorHAnsi" w:cstheme="minorHAnsi"/>
          <w:sz w:val="24"/>
          <w:szCs w:val="24"/>
        </w:rPr>
        <w:t>pendencias</w:t>
      </w:r>
      <w:r w:rsidRPr="008B77E7">
        <w:rPr>
          <w:rFonts w:asciiTheme="minorHAnsi" w:hAnsiTheme="minorHAnsi" w:cstheme="minorHAnsi"/>
          <w:sz w:val="24"/>
          <w:szCs w:val="24"/>
        </w:rPr>
        <w:t>.</w:t>
      </w:r>
    </w:p>
    <w:p w14:paraId="7F127AA0" w14:textId="2684C307" w:rsidR="00DE473E" w:rsidRPr="008B77E7" w:rsidRDefault="0041294C" w:rsidP="001F695D">
      <w:pPr>
        <w:pStyle w:val="Texto"/>
        <w:spacing w:after="90" w:line="276" w:lineRule="auto"/>
        <w:rPr>
          <w:rFonts w:asciiTheme="minorHAnsi" w:hAnsiTheme="minorHAnsi" w:cstheme="minorHAnsi"/>
          <w:sz w:val="24"/>
          <w:szCs w:val="24"/>
        </w:rPr>
      </w:pPr>
      <w:r w:rsidRPr="008B77E7">
        <w:rPr>
          <w:rFonts w:asciiTheme="minorHAnsi" w:hAnsiTheme="minorHAnsi" w:cstheme="minorHAnsi"/>
          <w:b/>
          <w:sz w:val="24"/>
          <w:szCs w:val="24"/>
        </w:rPr>
        <w:t>SEGUNDO</w:t>
      </w:r>
      <w:r w:rsidR="00DE473E" w:rsidRPr="008B77E7">
        <w:rPr>
          <w:rFonts w:asciiTheme="minorHAnsi" w:hAnsiTheme="minorHAnsi" w:cstheme="minorHAnsi"/>
          <w:b/>
          <w:sz w:val="24"/>
          <w:szCs w:val="24"/>
        </w:rPr>
        <w:t>.</w:t>
      </w:r>
      <w:r w:rsidR="00DE473E" w:rsidRPr="008B77E7">
        <w:rPr>
          <w:rFonts w:asciiTheme="minorHAnsi" w:hAnsiTheme="minorHAnsi" w:cstheme="minorHAnsi"/>
          <w:sz w:val="24"/>
          <w:szCs w:val="24"/>
        </w:rPr>
        <w:t xml:space="preserve"> La tasa social de descuento que se deberá utilizar en la evaluación socioeconómica será del 10 por ciento, en términos reales, es decir, a precios del año en el que se realiza dicha evaluación, hasta en tanto la </w:t>
      </w:r>
      <w:r w:rsidR="00EB2726" w:rsidRPr="008B77E7">
        <w:rPr>
          <w:rFonts w:asciiTheme="minorHAnsi" w:hAnsiTheme="minorHAnsi" w:cstheme="minorHAnsi"/>
          <w:sz w:val="24"/>
          <w:szCs w:val="24"/>
        </w:rPr>
        <w:t xml:space="preserve">Secretaría </w:t>
      </w:r>
      <w:r w:rsidR="00DE473E" w:rsidRPr="008B77E7">
        <w:rPr>
          <w:rFonts w:asciiTheme="minorHAnsi" w:hAnsiTheme="minorHAnsi" w:cstheme="minorHAnsi"/>
          <w:sz w:val="24"/>
          <w:szCs w:val="24"/>
        </w:rPr>
        <w:t>no actualice la misma o determine otra.</w:t>
      </w:r>
    </w:p>
    <w:p w14:paraId="4430DB3F" w14:textId="3FD848BA" w:rsidR="0041294C" w:rsidRPr="008B77E7" w:rsidRDefault="0041294C" w:rsidP="001F695D">
      <w:pPr>
        <w:pStyle w:val="Texto"/>
        <w:spacing w:line="276" w:lineRule="auto"/>
        <w:ind w:firstLine="0"/>
        <w:jc w:val="center"/>
        <w:rPr>
          <w:rFonts w:asciiTheme="minorHAnsi" w:hAnsiTheme="minorHAnsi" w:cstheme="minorHAnsi"/>
          <w:b/>
          <w:sz w:val="24"/>
          <w:szCs w:val="24"/>
        </w:rPr>
      </w:pPr>
    </w:p>
    <w:p w14:paraId="3EAA3874" w14:textId="11A8AD59" w:rsidR="00824F07" w:rsidRDefault="00824F07" w:rsidP="001F695D">
      <w:pPr>
        <w:pStyle w:val="Texto"/>
        <w:spacing w:line="276" w:lineRule="auto"/>
        <w:ind w:firstLine="0"/>
        <w:jc w:val="center"/>
        <w:rPr>
          <w:rFonts w:asciiTheme="minorHAnsi" w:hAnsiTheme="minorHAnsi" w:cstheme="minorHAnsi"/>
          <w:b/>
          <w:sz w:val="24"/>
          <w:szCs w:val="24"/>
        </w:rPr>
      </w:pPr>
    </w:p>
    <w:p w14:paraId="0F0EEB5A" w14:textId="5BD83B2A" w:rsidR="00852D53" w:rsidRDefault="00852D53" w:rsidP="001F695D">
      <w:pPr>
        <w:pStyle w:val="Texto"/>
        <w:spacing w:line="276" w:lineRule="auto"/>
        <w:ind w:firstLine="0"/>
        <w:jc w:val="center"/>
        <w:rPr>
          <w:rFonts w:asciiTheme="minorHAnsi" w:hAnsiTheme="minorHAnsi" w:cstheme="minorHAnsi"/>
          <w:b/>
          <w:sz w:val="24"/>
          <w:szCs w:val="24"/>
        </w:rPr>
      </w:pPr>
    </w:p>
    <w:p w14:paraId="1162A82E" w14:textId="0C1FA028" w:rsidR="00852D53" w:rsidRDefault="00852D53" w:rsidP="001F695D">
      <w:pPr>
        <w:pStyle w:val="Texto"/>
        <w:spacing w:line="276" w:lineRule="auto"/>
        <w:ind w:firstLine="0"/>
        <w:jc w:val="center"/>
        <w:rPr>
          <w:rFonts w:asciiTheme="minorHAnsi" w:hAnsiTheme="minorHAnsi" w:cstheme="minorHAnsi"/>
          <w:b/>
          <w:sz w:val="24"/>
          <w:szCs w:val="24"/>
        </w:rPr>
      </w:pPr>
    </w:p>
    <w:p w14:paraId="344FC6D8" w14:textId="416C6108" w:rsidR="00852D53" w:rsidRDefault="00852D53" w:rsidP="001F695D">
      <w:pPr>
        <w:pStyle w:val="Texto"/>
        <w:spacing w:line="276" w:lineRule="auto"/>
        <w:ind w:firstLine="0"/>
        <w:jc w:val="center"/>
        <w:rPr>
          <w:rFonts w:asciiTheme="minorHAnsi" w:hAnsiTheme="minorHAnsi" w:cstheme="minorHAnsi"/>
          <w:b/>
          <w:sz w:val="24"/>
          <w:szCs w:val="24"/>
        </w:rPr>
      </w:pPr>
    </w:p>
    <w:p w14:paraId="75D355E1" w14:textId="2E72989E" w:rsidR="00852D53" w:rsidRDefault="00852D53" w:rsidP="001F695D">
      <w:pPr>
        <w:pStyle w:val="Texto"/>
        <w:spacing w:line="276" w:lineRule="auto"/>
        <w:ind w:firstLine="0"/>
        <w:jc w:val="center"/>
        <w:rPr>
          <w:rFonts w:asciiTheme="minorHAnsi" w:hAnsiTheme="minorHAnsi" w:cstheme="minorHAnsi"/>
          <w:b/>
          <w:sz w:val="24"/>
          <w:szCs w:val="24"/>
        </w:rPr>
      </w:pPr>
    </w:p>
    <w:p w14:paraId="7D55B8CA" w14:textId="40518C55" w:rsidR="00852D53" w:rsidRDefault="00852D53" w:rsidP="001F695D">
      <w:pPr>
        <w:pStyle w:val="Texto"/>
        <w:spacing w:line="276" w:lineRule="auto"/>
        <w:ind w:firstLine="0"/>
        <w:jc w:val="center"/>
        <w:rPr>
          <w:rFonts w:asciiTheme="minorHAnsi" w:hAnsiTheme="minorHAnsi" w:cstheme="minorHAnsi"/>
          <w:b/>
          <w:sz w:val="24"/>
          <w:szCs w:val="24"/>
        </w:rPr>
      </w:pPr>
    </w:p>
    <w:p w14:paraId="13816DC7" w14:textId="1631C087" w:rsidR="00852D53" w:rsidRDefault="00852D53" w:rsidP="001F695D">
      <w:pPr>
        <w:pStyle w:val="Texto"/>
        <w:spacing w:line="276" w:lineRule="auto"/>
        <w:ind w:firstLine="0"/>
        <w:jc w:val="center"/>
        <w:rPr>
          <w:rFonts w:asciiTheme="minorHAnsi" w:hAnsiTheme="minorHAnsi" w:cstheme="minorHAnsi"/>
          <w:b/>
          <w:sz w:val="24"/>
          <w:szCs w:val="24"/>
        </w:rPr>
      </w:pPr>
    </w:p>
    <w:p w14:paraId="0DB3B2A5" w14:textId="77777777" w:rsidR="00852D53" w:rsidRPr="008B77E7" w:rsidRDefault="00852D53" w:rsidP="001F695D">
      <w:pPr>
        <w:pStyle w:val="Texto"/>
        <w:spacing w:line="276" w:lineRule="auto"/>
        <w:ind w:firstLine="0"/>
        <w:jc w:val="center"/>
        <w:rPr>
          <w:rFonts w:asciiTheme="minorHAnsi" w:hAnsiTheme="minorHAnsi" w:cstheme="minorHAnsi"/>
          <w:b/>
          <w:sz w:val="24"/>
          <w:szCs w:val="24"/>
        </w:rPr>
      </w:pPr>
    </w:p>
    <w:p w14:paraId="636BED5E" w14:textId="4888D3C4"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ANEXO 1</w:t>
      </w:r>
    </w:p>
    <w:p w14:paraId="3E7E2098" w14:textId="77777777" w:rsidR="00DE473E" w:rsidRPr="007551D1" w:rsidRDefault="00DE473E" w:rsidP="001F695D">
      <w:pPr>
        <w:pStyle w:val="Texto"/>
        <w:spacing w:line="276" w:lineRule="auto"/>
        <w:ind w:firstLine="0"/>
        <w:jc w:val="center"/>
        <w:rPr>
          <w:rFonts w:asciiTheme="minorHAnsi" w:hAnsiTheme="minorHAnsi" w:cstheme="minorHAnsi"/>
          <w:b/>
          <w:color w:val="7030A0"/>
          <w:sz w:val="24"/>
          <w:szCs w:val="24"/>
        </w:rPr>
      </w:pPr>
      <w:r w:rsidRPr="007551D1">
        <w:rPr>
          <w:rFonts w:asciiTheme="minorHAnsi" w:hAnsiTheme="minorHAnsi" w:cstheme="minorHAnsi"/>
          <w:b/>
          <w:color w:val="7030A0"/>
          <w:sz w:val="24"/>
          <w:szCs w:val="24"/>
        </w:rPr>
        <w:t xml:space="preserve">Indicadores de </w:t>
      </w:r>
      <w:r w:rsidR="00E67B9B" w:rsidRPr="007551D1">
        <w:rPr>
          <w:rFonts w:asciiTheme="minorHAnsi" w:hAnsiTheme="minorHAnsi" w:cstheme="minorHAnsi"/>
          <w:b/>
          <w:color w:val="7030A0"/>
          <w:sz w:val="24"/>
          <w:szCs w:val="24"/>
        </w:rPr>
        <w:t>R</w:t>
      </w:r>
      <w:r w:rsidRPr="007551D1">
        <w:rPr>
          <w:rFonts w:asciiTheme="minorHAnsi" w:hAnsiTheme="minorHAnsi" w:cstheme="minorHAnsi"/>
          <w:b/>
          <w:color w:val="7030A0"/>
          <w:sz w:val="24"/>
          <w:szCs w:val="24"/>
        </w:rPr>
        <w:t>entabilidad</w:t>
      </w:r>
    </w:p>
    <w:p w14:paraId="07B531DA"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a</w:t>
      </w:r>
      <w:r w:rsidRPr="008B77E7">
        <w:rPr>
          <w:rFonts w:asciiTheme="minorHAnsi" w:hAnsiTheme="minorHAnsi" w:cstheme="minorHAnsi"/>
          <w:b/>
          <w:color w:val="0000FF"/>
          <w:sz w:val="24"/>
          <w:szCs w:val="24"/>
        </w:rPr>
        <w:t>) Valor Presente Neto (VPN)</w:t>
      </w:r>
    </w:p>
    <w:p w14:paraId="4D462860"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El VPN es la suma de los flujos netos anuales, descontados por la tasa social. Para el cálculo del VPN, tanto los costos como los beneficios futuros del programa o proyecto de inversión son descontados, utilizando la tasa social para su comparación en un punto en el tiempo o en el "presente". Si el resultado del VPN es positivo, significa que los beneficios derivados del programa o proyecto de inversión son mayores a sus costos. Alternativamente, si el resultado del VPN es negativo, significa que los costos del programa o proyecto de inversión son mayores a sus beneficios.</w:t>
      </w:r>
    </w:p>
    <w:p w14:paraId="1787BCD9"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La fórmula del VPN es</w:t>
      </w:r>
    </w:p>
    <w:p w14:paraId="4D649FBB"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noProof/>
          <w:sz w:val="24"/>
          <w:szCs w:val="24"/>
          <w:lang w:eastAsia="es-MX"/>
        </w:rPr>
        <w:drawing>
          <wp:inline distT="0" distB="0" distL="0" distR="0" wp14:anchorId="0B22518B" wp14:editId="3E9EE72F">
            <wp:extent cx="1371600" cy="523875"/>
            <wp:effectExtent l="0" t="0" r="0"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523875"/>
                    </a:xfrm>
                    <a:prstGeom prst="rect">
                      <a:avLst/>
                    </a:prstGeom>
                    <a:noFill/>
                    <a:ln>
                      <a:noFill/>
                    </a:ln>
                  </pic:spPr>
                </pic:pic>
              </a:graphicData>
            </a:graphic>
          </wp:inline>
        </w:drawing>
      </w:r>
    </w:p>
    <w:p w14:paraId="2850AD0A"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Donde:</w:t>
      </w:r>
    </w:p>
    <w:p w14:paraId="3A0B25E2"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Bt</w:t>
      </w:r>
      <w:proofErr w:type="spellEnd"/>
      <w:r w:rsidRPr="008B77E7">
        <w:rPr>
          <w:rFonts w:asciiTheme="minorHAnsi" w:hAnsiTheme="minorHAnsi" w:cstheme="minorHAnsi"/>
          <w:sz w:val="24"/>
          <w:szCs w:val="24"/>
        </w:rPr>
        <w:t>: son los beneficios totales en el año t</w:t>
      </w:r>
    </w:p>
    <w:p w14:paraId="58B9335B"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Ct</w:t>
      </w:r>
      <w:proofErr w:type="spellEnd"/>
      <w:r w:rsidRPr="008B77E7">
        <w:rPr>
          <w:rFonts w:asciiTheme="minorHAnsi" w:hAnsiTheme="minorHAnsi" w:cstheme="minorHAnsi"/>
          <w:sz w:val="24"/>
          <w:szCs w:val="24"/>
        </w:rPr>
        <w:t>: son los costos totales en el año t</w:t>
      </w:r>
    </w:p>
    <w:p w14:paraId="53F4053F"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Bt-Ct</w:t>
      </w:r>
      <w:proofErr w:type="spellEnd"/>
      <w:r w:rsidRPr="008B77E7">
        <w:rPr>
          <w:rFonts w:asciiTheme="minorHAnsi" w:hAnsiTheme="minorHAnsi" w:cstheme="minorHAnsi"/>
          <w:sz w:val="24"/>
          <w:szCs w:val="24"/>
        </w:rPr>
        <w:t>: flujo neto en el año t</w:t>
      </w:r>
    </w:p>
    <w:p w14:paraId="537A1DE6"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n: número de años del horizonte de evaluación</w:t>
      </w:r>
    </w:p>
    <w:p w14:paraId="0ED9DC7F"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r: es la tasa social de descuento</w:t>
      </w:r>
    </w:p>
    <w:p w14:paraId="56ECA2BE"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t: año calendario, en donde el año 0 será el inicio de las erogaciones</w:t>
      </w:r>
    </w:p>
    <w:p w14:paraId="4F2C2C1D" w14:textId="77777777" w:rsidR="00DE473E" w:rsidRPr="008B77E7" w:rsidRDefault="00DE473E" w:rsidP="001F695D">
      <w:pPr>
        <w:pStyle w:val="Texto"/>
        <w:spacing w:line="276" w:lineRule="auto"/>
        <w:rPr>
          <w:rFonts w:asciiTheme="minorHAnsi" w:hAnsiTheme="minorHAnsi" w:cstheme="minorHAnsi"/>
          <w:b/>
          <w:color w:val="0000FF"/>
          <w:sz w:val="24"/>
          <w:szCs w:val="24"/>
        </w:rPr>
      </w:pPr>
      <w:r w:rsidRPr="008B77E7">
        <w:rPr>
          <w:rFonts w:asciiTheme="minorHAnsi" w:hAnsiTheme="minorHAnsi" w:cstheme="minorHAnsi"/>
          <w:b/>
          <w:color w:val="0000FF"/>
          <w:sz w:val="24"/>
          <w:szCs w:val="24"/>
        </w:rPr>
        <w:lastRenderedPageBreak/>
        <w:t>b) Tasa Interna de Retorno (TIR)</w:t>
      </w:r>
    </w:p>
    <w:p w14:paraId="6CA52D3F"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La TIR se define como la tasa de descuento que hace que el VPN de un programa o proyecto de inversión sea igual a cero. Esto es económicamente equivalente a encontrar el punto de equilibrio de un programa o proyecto de inversión, es decir, el valor presente de los beneficios netos del programa o proyecto de inversión es igual a cero y se debe comparar contra una tasa de retorno deseada.</w:t>
      </w:r>
    </w:p>
    <w:p w14:paraId="17C5CC7D"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La TIR se calcula de acuerdo con la siguiente fórmula:</w:t>
      </w:r>
    </w:p>
    <w:p w14:paraId="1A42A1F7"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noProof/>
          <w:sz w:val="24"/>
          <w:szCs w:val="24"/>
          <w:lang w:eastAsia="es-MX"/>
        </w:rPr>
        <w:drawing>
          <wp:inline distT="0" distB="0" distL="0" distR="0" wp14:anchorId="7117DDEC" wp14:editId="3BA99D7F">
            <wp:extent cx="1790700" cy="5334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0700" cy="533400"/>
                    </a:xfrm>
                    <a:prstGeom prst="rect">
                      <a:avLst/>
                    </a:prstGeom>
                    <a:noFill/>
                    <a:ln>
                      <a:noFill/>
                    </a:ln>
                  </pic:spPr>
                </pic:pic>
              </a:graphicData>
            </a:graphic>
          </wp:inline>
        </w:drawing>
      </w:r>
    </w:p>
    <w:p w14:paraId="094C504F"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Donde:</w:t>
      </w:r>
    </w:p>
    <w:p w14:paraId="4FB1966E"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Bt</w:t>
      </w:r>
      <w:proofErr w:type="spellEnd"/>
      <w:r w:rsidRPr="008B77E7">
        <w:rPr>
          <w:rFonts w:asciiTheme="minorHAnsi" w:hAnsiTheme="minorHAnsi" w:cstheme="minorHAnsi"/>
          <w:sz w:val="24"/>
          <w:szCs w:val="24"/>
        </w:rPr>
        <w:t>: son los beneficios totales en el año t</w:t>
      </w:r>
    </w:p>
    <w:p w14:paraId="6AE4C87C"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Ct</w:t>
      </w:r>
      <w:proofErr w:type="spellEnd"/>
      <w:r w:rsidRPr="008B77E7">
        <w:rPr>
          <w:rFonts w:asciiTheme="minorHAnsi" w:hAnsiTheme="minorHAnsi" w:cstheme="minorHAnsi"/>
          <w:sz w:val="24"/>
          <w:szCs w:val="24"/>
        </w:rPr>
        <w:t>: son los costos totales en el año t</w:t>
      </w:r>
    </w:p>
    <w:p w14:paraId="65EC24AC"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Bt-Ct</w:t>
      </w:r>
      <w:proofErr w:type="spellEnd"/>
      <w:r w:rsidRPr="008B77E7">
        <w:rPr>
          <w:rFonts w:asciiTheme="minorHAnsi" w:hAnsiTheme="minorHAnsi" w:cstheme="minorHAnsi"/>
          <w:sz w:val="24"/>
          <w:szCs w:val="24"/>
        </w:rPr>
        <w:t>: flujo neto en el año t</w:t>
      </w:r>
    </w:p>
    <w:p w14:paraId="2F47BC6B"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n: número de años del horizonte de evaluación</w:t>
      </w:r>
    </w:p>
    <w:p w14:paraId="6E1417DB"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TIR: Tasa Interna de Retorno</w:t>
      </w:r>
    </w:p>
    <w:p w14:paraId="13E4153D"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t: año calendario, en donde el año 0 será el inicio de las erogaciones</w:t>
      </w:r>
    </w:p>
    <w:p w14:paraId="300F6F32"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Es importante resaltar que no se debe utilizar la TIR por sí sola para comparar alternativas de un programa o proyecto de inversión, ya que puede existir un problema de tasas internas de rendimiento múltiple. Las tasas internas de rendimiento múltiple ocurren cuando existe la posibilidad de que más de una tasa de descuento haga que el VPN sea igual a cero.</w:t>
      </w:r>
    </w:p>
    <w:p w14:paraId="5B29A72E" w14:textId="77777777" w:rsidR="00DE473E" w:rsidRPr="008B77E7" w:rsidRDefault="00DE473E" w:rsidP="001F695D">
      <w:pPr>
        <w:pStyle w:val="Texto"/>
        <w:spacing w:line="276" w:lineRule="auto"/>
        <w:rPr>
          <w:rFonts w:asciiTheme="minorHAnsi" w:hAnsiTheme="minorHAnsi" w:cstheme="minorHAnsi"/>
          <w:b/>
          <w:color w:val="0000FF"/>
          <w:sz w:val="24"/>
          <w:szCs w:val="24"/>
        </w:rPr>
      </w:pPr>
      <w:r w:rsidRPr="008B77E7">
        <w:rPr>
          <w:rFonts w:asciiTheme="minorHAnsi" w:hAnsiTheme="minorHAnsi" w:cstheme="minorHAnsi"/>
          <w:b/>
          <w:color w:val="0000FF"/>
          <w:sz w:val="24"/>
          <w:szCs w:val="24"/>
        </w:rPr>
        <w:t>c) Tasa de Rendimiento Inmediata (TRI)</w:t>
      </w:r>
    </w:p>
    <w:p w14:paraId="67FF7DA1"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La TRI es un indicador de rentabilidad que permite determinar el momento óptimo para la entrada en operación de un programa o proyecto de inversión con beneficios crecientes en el tiempo. A pesar de que el VPN sea positivo para el programa o proyecto de inversión, en algunos casos puede ser preferible postergar su ejecución.</w:t>
      </w:r>
    </w:p>
    <w:p w14:paraId="4F83753C"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La TRI se calcula de acuerdo con la siguiente fórmula:</w:t>
      </w:r>
    </w:p>
    <w:p w14:paraId="01356048"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noProof/>
          <w:sz w:val="24"/>
          <w:szCs w:val="24"/>
          <w:lang w:eastAsia="es-MX"/>
        </w:rPr>
        <w:drawing>
          <wp:inline distT="0" distB="0" distL="0" distR="0" wp14:anchorId="750BE73A" wp14:editId="64B290F5">
            <wp:extent cx="1285875" cy="52387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523875"/>
                    </a:xfrm>
                    <a:prstGeom prst="rect">
                      <a:avLst/>
                    </a:prstGeom>
                    <a:noFill/>
                    <a:ln>
                      <a:noFill/>
                    </a:ln>
                  </pic:spPr>
                </pic:pic>
              </a:graphicData>
            </a:graphic>
          </wp:inline>
        </w:drawing>
      </w:r>
    </w:p>
    <w:p w14:paraId="77BB69B1"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Donde:</w:t>
      </w:r>
    </w:p>
    <w:p w14:paraId="6BD2ACB3"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lastRenderedPageBreak/>
        <w:t>Bt+1: es el beneficio total en el año t+1</w:t>
      </w:r>
    </w:p>
    <w:p w14:paraId="0C384F15"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Ct+1: es el costo total en el año t+1</w:t>
      </w:r>
    </w:p>
    <w:p w14:paraId="673E9C70"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It</w:t>
      </w:r>
      <w:proofErr w:type="spellEnd"/>
      <w:r w:rsidRPr="008B77E7">
        <w:rPr>
          <w:rFonts w:asciiTheme="minorHAnsi" w:hAnsiTheme="minorHAnsi" w:cstheme="minorHAnsi"/>
          <w:sz w:val="24"/>
          <w:szCs w:val="24"/>
        </w:rPr>
        <w:t>: monto total de inversión valuado al año t (inversión acumulada hasta el periodo t)</w:t>
      </w:r>
    </w:p>
    <w:p w14:paraId="68045D49"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t: año anterior al primer año de operación</w:t>
      </w:r>
    </w:p>
    <w:p w14:paraId="0A7BA93E"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t+1: primer año de operación</w:t>
      </w:r>
    </w:p>
    <w:p w14:paraId="45185C55" w14:textId="20780261" w:rsidR="00DE473E"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El momento óptimo para la entrada en operación de un proyecto, cuyos beneficios son crecientes en el tiempo, es el primer año en que la TRI es igual o mayor que la tasa social de descuento.</w:t>
      </w:r>
    </w:p>
    <w:p w14:paraId="370001A8" w14:textId="77777777" w:rsidR="00242D42" w:rsidRPr="008B77E7" w:rsidRDefault="00242D42" w:rsidP="001F695D">
      <w:pPr>
        <w:pStyle w:val="Texto"/>
        <w:spacing w:line="276" w:lineRule="auto"/>
        <w:rPr>
          <w:rFonts w:asciiTheme="minorHAnsi" w:hAnsiTheme="minorHAnsi" w:cstheme="minorHAnsi"/>
          <w:sz w:val="24"/>
          <w:szCs w:val="24"/>
        </w:rPr>
      </w:pPr>
    </w:p>
    <w:p w14:paraId="529AF42E" w14:textId="77777777" w:rsidR="00DE473E" w:rsidRPr="008B77E7" w:rsidRDefault="00DE473E" w:rsidP="001F695D">
      <w:pPr>
        <w:pStyle w:val="Texto"/>
        <w:spacing w:line="276" w:lineRule="auto"/>
        <w:rPr>
          <w:rFonts w:asciiTheme="minorHAnsi" w:hAnsiTheme="minorHAnsi" w:cstheme="minorHAnsi"/>
          <w:b/>
          <w:color w:val="0000FF"/>
          <w:sz w:val="24"/>
          <w:szCs w:val="24"/>
        </w:rPr>
      </w:pPr>
      <w:r w:rsidRPr="008B77E7">
        <w:rPr>
          <w:rFonts w:asciiTheme="minorHAnsi" w:hAnsiTheme="minorHAnsi" w:cstheme="minorHAnsi"/>
          <w:b/>
          <w:color w:val="0000FF"/>
          <w:sz w:val="24"/>
          <w:szCs w:val="24"/>
        </w:rPr>
        <w:t>d) Costo Anual Equivalente (CAE)</w:t>
      </w:r>
    </w:p>
    <w:p w14:paraId="1D96779B"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El CAE es utilizado frecuentemente para evaluar alternativas del programa o proyecto de inversión que brindan los mismos beneficios; pero que poseen distintos costos y/o distinta vida útil. El CAE es la anualidad del valor presente de los costos relevantes menos el valor presente del valor de rescate de un programa o proyecto de inversión, considerando el horizonte de evaluación de cada una de las alternativas. El CAE puede ser calculado de la siguiente manera:</w:t>
      </w:r>
    </w:p>
    <w:p w14:paraId="3077488E"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noProof/>
          <w:sz w:val="24"/>
          <w:szCs w:val="24"/>
          <w:lang w:eastAsia="es-MX"/>
        </w:rPr>
        <w:drawing>
          <wp:inline distT="0" distB="0" distL="0" distR="0" wp14:anchorId="316FEEA2" wp14:editId="2E227859">
            <wp:extent cx="1524000" cy="4286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p>
    <w:p w14:paraId="6B2741DB"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Donde:</w:t>
      </w:r>
    </w:p>
    <w:p w14:paraId="5C165954"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VPC: Valor presente del costo total del proyecto de inversión (debe incluir la deducción del valor de rescate del programa o proyecto de inversión)</w:t>
      </w:r>
    </w:p>
    <w:p w14:paraId="606DE592"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r: indica la tasa social de descuento</w:t>
      </w:r>
    </w:p>
    <w:p w14:paraId="730D0E1E"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m: indica el número de años de vida útil del activo</w:t>
      </w:r>
    </w:p>
    <w:p w14:paraId="56E38D4F"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El VPC debe calcularse mediante la siguiente fórmula:</w:t>
      </w:r>
    </w:p>
    <w:p w14:paraId="72B0E5A4"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noProof/>
          <w:sz w:val="24"/>
          <w:szCs w:val="24"/>
          <w:lang w:eastAsia="es-MX"/>
        </w:rPr>
        <w:drawing>
          <wp:inline distT="0" distB="0" distL="0" distR="0" wp14:anchorId="7B6FAA59" wp14:editId="05E70522">
            <wp:extent cx="1104900" cy="4381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04900" cy="438150"/>
                    </a:xfrm>
                    <a:prstGeom prst="rect">
                      <a:avLst/>
                    </a:prstGeom>
                    <a:noFill/>
                    <a:ln>
                      <a:noFill/>
                    </a:ln>
                  </pic:spPr>
                </pic:pic>
              </a:graphicData>
            </a:graphic>
          </wp:inline>
        </w:drawing>
      </w:r>
    </w:p>
    <w:p w14:paraId="0766AB89"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Donde:</w:t>
      </w:r>
    </w:p>
    <w:p w14:paraId="08CF4A11"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Ct</w:t>
      </w:r>
      <w:proofErr w:type="spellEnd"/>
      <w:r w:rsidRPr="008B77E7">
        <w:rPr>
          <w:rFonts w:asciiTheme="minorHAnsi" w:hAnsiTheme="minorHAnsi" w:cstheme="minorHAnsi"/>
          <w:sz w:val="24"/>
          <w:szCs w:val="24"/>
        </w:rPr>
        <w:t>: costos totales en el año t</w:t>
      </w:r>
    </w:p>
    <w:p w14:paraId="1359107F"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r: es la tasa social de descuento</w:t>
      </w:r>
    </w:p>
    <w:p w14:paraId="5ADA92F4"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t: año calendario, en donde el año 0 será el inicio de las erogaciones</w:t>
      </w:r>
    </w:p>
    <w:p w14:paraId="0E448B09"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lastRenderedPageBreak/>
        <w:t>n: número de años del horizonte de evaluación</w:t>
      </w:r>
    </w:p>
    <w:p w14:paraId="76969D6D" w14:textId="77777777" w:rsidR="00DE473E" w:rsidRPr="008B77E7" w:rsidRDefault="00DE473E" w:rsidP="00E67B9B">
      <w:pPr>
        <w:pStyle w:val="Texto"/>
        <w:spacing w:line="276" w:lineRule="auto"/>
        <w:ind w:firstLine="0"/>
        <w:rPr>
          <w:rFonts w:asciiTheme="minorHAnsi" w:hAnsiTheme="minorHAnsi" w:cstheme="minorHAnsi"/>
          <w:sz w:val="24"/>
          <w:szCs w:val="24"/>
        </w:rPr>
      </w:pPr>
      <w:r w:rsidRPr="008B77E7">
        <w:rPr>
          <w:rFonts w:asciiTheme="minorHAnsi" w:hAnsiTheme="minorHAnsi" w:cstheme="minorHAnsi"/>
          <w:sz w:val="24"/>
          <w:szCs w:val="24"/>
        </w:rPr>
        <w:t>La alternativa más conveniente será aquélla con el menor CAE. Si la vida útil de los activos bajo las alternativas analizadas es la misma, la comparación entre éstas se realizará únicamente a través del valor presente de los costos de las alternativas.</w:t>
      </w:r>
    </w:p>
    <w:sectPr w:rsidR="00DE473E" w:rsidRPr="008B77E7" w:rsidSect="00DE32B6">
      <w:headerReference w:type="default" r:id="rId13"/>
      <w:footerReference w:type="default" r:id="rId14"/>
      <w:pgSz w:w="12240" w:h="15840"/>
      <w:pgMar w:top="1417" w:right="1701" w:bottom="1417" w:left="1985"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53586" w14:textId="77777777" w:rsidR="00DE32B6" w:rsidRDefault="00DE32B6" w:rsidP="0086338E">
      <w:pPr>
        <w:spacing w:after="0" w:line="240" w:lineRule="auto"/>
      </w:pPr>
      <w:r>
        <w:separator/>
      </w:r>
    </w:p>
  </w:endnote>
  <w:endnote w:type="continuationSeparator" w:id="0">
    <w:p w14:paraId="48E8B9FD" w14:textId="77777777" w:rsidR="00DE32B6" w:rsidRDefault="00DE32B6" w:rsidP="0086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0506422"/>
      <w:docPartObj>
        <w:docPartGallery w:val="Page Numbers (Bottom of Page)"/>
        <w:docPartUnique/>
      </w:docPartObj>
    </w:sdtPr>
    <w:sdtEndPr/>
    <w:sdtContent>
      <w:p w14:paraId="58CDCD1C" w14:textId="5DC54C00" w:rsidR="008839D7" w:rsidRDefault="008839D7" w:rsidP="008839D7">
        <w:pPr>
          <w:pStyle w:val="Piedepgina"/>
          <w:rPr>
            <w:rFonts w:asciiTheme="majorHAnsi" w:eastAsiaTheme="majorEastAsia" w:hAnsiTheme="majorHAnsi" w:cstheme="majorBidi"/>
            <w:sz w:val="20"/>
            <w:szCs w:val="20"/>
          </w:rPr>
        </w:pPr>
        <w:r w:rsidRPr="009722D7">
          <w:rPr>
            <w:noProof/>
            <w:lang w:eastAsia="es-MX"/>
          </w:rPr>
          <mc:AlternateContent>
            <mc:Choice Requires="wps">
              <w:drawing>
                <wp:anchor distT="0" distB="0" distL="114300" distR="114300" simplePos="0" relativeHeight="251659264" behindDoc="0" locked="0" layoutInCell="1" allowOverlap="1" wp14:anchorId="18C12A0D" wp14:editId="45770246">
                  <wp:simplePos x="0" y="0"/>
                  <wp:positionH relativeFrom="page">
                    <wp:align>center</wp:align>
                  </wp:positionH>
                  <wp:positionV relativeFrom="page">
                    <wp:align>center</wp:align>
                  </wp:positionV>
                  <wp:extent cx="7364730" cy="9528810"/>
                  <wp:effectExtent l="0" t="0" r="26670" b="26670"/>
                  <wp:wrapNone/>
                  <wp:docPr id="452" name="Rectángulo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36690E6" id="Rectángulo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" filled="f" strokecolor="#747070 [1614]" strokeweight="1.25pt">
                  <w10:wrap anchorx="page" anchory="page"/>
                </v:rect>
              </w:pict>
            </mc:Fallback>
          </mc:AlternateContent>
        </w:r>
        <w:r w:rsidRPr="009722D7">
          <w:rPr>
            <w:rFonts w:asciiTheme="majorHAnsi" w:eastAsiaTheme="majorEastAsia" w:hAnsiTheme="majorHAnsi" w:cstheme="majorBidi"/>
            <w:sz w:val="20"/>
            <w:szCs w:val="20"/>
            <w:lang w:val="es-ES"/>
          </w:rPr>
          <w:t xml:space="preserve">pág. </w:t>
        </w:r>
        <w:r w:rsidRPr="009722D7">
          <w:rPr>
            <w:rFonts w:eastAsiaTheme="minorEastAsia"/>
            <w:sz w:val="20"/>
            <w:szCs w:val="20"/>
          </w:rPr>
          <w:fldChar w:fldCharType="begin"/>
        </w:r>
        <w:r w:rsidRPr="009722D7">
          <w:rPr>
            <w:sz w:val="20"/>
            <w:szCs w:val="20"/>
          </w:rPr>
          <w:instrText>PAGE    \* MERGEFORMAT</w:instrText>
        </w:r>
        <w:r w:rsidRPr="009722D7">
          <w:rPr>
            <w:rFonts w:eastAsiaTheme="minorEastAsia"/>
            <w:sz w:val="20"/>
            <w:szCs w:val="20"/>
          </w:rPr>
          <w:fldChar w:fldCharType="separate"/>
        </w:r>
        <w:r w:rsidR="004A09E7" w:rsidRPr="004A09E7">
          <w:rPr>
            <w:rFonts w:asciiTheme="majorHAnsi" w:eastAsiaTheme="majorEastAsia" w:hAnsiTheme="majorHAnsi" w:cstheme="majorBidi"/>
            <w:noProof/>
            <w:sz w:val="20"/>
            <w:szCs w:val="20"/>
            <w:lang w:val="es-ES"/>
          </w:rPr>
          <w:t>1</w:t>
        </w:r>
        <w:r w:rsidRPr="009722D7">
          <w:rPr>
            <w:rFonts w:asciiTheme="majorHAnsi" w:eastAsiaTheme="majorEastAsia" w:hAnsiTheme="majorHAnsi" w:cstheme="majorBidi"/>
            <w:sz w:val="20"/>
            <w:szCs w:val="20"/>
          </w:rPr>
          <w:fldChar w:fldCharType="end"/>
        </w:r>
      </w:p>
      <w:p w14:paraId="4DFEF6F0" w14:textId="39AF3CD5" w:rsidR="00CE6202" w:rsidRPr="009722D7" w:rsidRDefault="00CE6202" w:rsidP="008839D7">
        <w:pPr>
          <w:pStyle w:val="Piedepgina"/>
          <w:rPr>
            <w:rFonts w:asciiTheme="majorHAnsi" w:eastAsiaTheme="majorEastAsia" w:hAnsiTheme="majorHAnsi" w:cstheme="majorBidi"/>
            <w:sz w:val="20"/>
            <w:szCs w:val="20"/>
          </w:rPr>
        </w:pPr>
        <w:r>
          <w:rPr>
            <w:rFonts w:asciiTheme="majorHAnsi" w:eastAsiaTheme="majorEastAsia" w:hAnsiTheme="majorHAnsi" w:cstheme="majorBidi"/>
            <w:sz w:val="20"/>
            <w:szCs w:val="20"/>
          </w:rPr>
          <w:t>2024</w:t>
        </w:r>
      </w:p>
      <w:p w14:paraId="3FB97A5C" w14:textId="77777777" w:rsidR="000A6EE2" w:rsidRDefault="00CE6202" w:rsidP="00E90FE0">
        <w:pPr>
          <w:pStyle w:val="Piedepgina"/>
          <w:jc w:val="center"/>
        </w:pPr>
      </w:p>
    </w:sdtContent>
  </w:sdt>
  <w:p w14:paraId="4997F4F6" w14:textId="77777777" w:rsidR="000A6EE2" w:rsidRDefault="000A6EE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774C8" w14:textId="77777777" w:rsidR="00DE32B6" w:rsidRDefault="00DE32B6" w:rsidP="0086338E">
      <w:pPr>
        <w:spacing w:after="0" w:line="240" w:lineRule="auto"/>
      </w:pPr>
      <w:r>
        <w:separator/>
      </w:r>
    </w:p>
  </w:footnote>
  <w:footnote w:type="continuationSeparator" w:id="0">
    <w:p w14:paraId="7E63158D" w14:textId="77777777" w:rsidR="00DE32B6" w:rsidRDefault="00DE32B6" w:rsidP="0086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7572" w14:textId="51529582" w:rsidR="000A6EE2" w:rsidRPr="00B35932" w:rsidRDefault="00B86046" w:rsidP="00B86046">
    <w:pPr>
      <w:pStyle w:val="Encabezado"/>
      <w:rPr>
        <w:b/>
        <w:color w:val="0000FF"/>
        <w:sz w:val="24"/>
        <w:szCs w:val="24"/>
      </w:rPr>
    </w:pPr>
    <w:r>
      <w:rPr>
        <w:b/>
        <w:noProof/>
        <w:sz w:val="36"/>
        <w:szCs w:val="36"/>
        <w:lang w:val="es-ES"/>
      </w:rPr>
      <w:drawing>
        <wp:anchor distT="0" distB="0" distL="114300" distR="114300" simplePos="0" relativeHeight="251661312" behindDoc="0" locked="0" layoutInCell="1" allowOverlap="1" wp14:anchorId="3C0B9D57" wp14:editId="14C351A0">
          <wp:simplePos x="0" y="0"/>
          <wp:positionH relativeFrom="leftMargin">
            <wp:posOffset>342265</wp:posOffset>
          </wp:positionH>
          <wp:positionV relativeFrom="paragraph">
            <wp:posOffset>-26670</wp:posOffset>
          </wp:positionV>
          <wp:extent cx="1783080" cy="352425"/>
          <wp:effectExtent l="0" t="0" r="0" b="9525"/>
          <wp:wrapSquare wrapText="bothSides"/>
          <wp:docPr id="90870789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707899" name="Imagen 908707899"/>
                  <pic:cNvPicPr/>
                </pic:nvPicPr>
                <pic:blipFill>
                  <a:blip r:embed="rId1">
                    <a:extLst>
                      <a:ext uri="{28A0092B-C50C-407E-A947-70E740481C1C}">
                        <a14:useLocalDpi xmlns:a14="http://schemas.microsoft.com/office/drawing/2010/main" val="0"/>
                      </a:ext>
                    </a:extLst>
                  </a:blip>
                  <a:stretch>
                    <a:fillRect/>
                  </a:stretch>
                </pic:blipFill>
                <pic:spPr>
                  <a:xfrm>
                    <a:off x="0" y="0"/>
                    <a:ext cx="1783080" cy="352425"/>
                  </a:xfrm>
                  <a:prstGeom prst="rect">
                    <a:avLst/>
                  </a:prstGeom>
                </pic:spPr>
              </pic:pic>
            </a:graphicData>
          </a:graphic>
          <wp14:sizeRelH relativeFrom="page">
            <wp14:pctWidth>0</wp14:pctWidth>
          </wp14:sizeRelH>
          <wp14:sizeRelV relativeFrom="page">
            <wp14:pctHeight>0</wp14:pctHeight>
          </wp14:sizeRelV>
        </wp:anchor>
      </w:drawing>
    </w:r>
    <w:r>
      <w:rPr>
        <w:b/>
        <w:color w:val="0000FF"/>
        <w:sz w:val="24"/>
        <w:szCs w:val="24"/>
      </w:rPr>
      <w:t xml:space="preserve">             </w:t>
    </w:r>
    <w:r w:rsidR="000A6EE2" w:rsidRPr="00B35932">
      <w:rPr>
        <w:b/>
        <w:color w:val="0000FF"/>
        <w:sz w:val="24"/>
        <w:szCs w:val="24"/>
      </w:rPr>
      <w:t>GOBIERNO DEL ESTADO DE NAYARIT</w:t>
    </w:r>
  </w:p>
  <w:p w14:paraId="1A806671" w14:textId="7F1946F6" w:rsidR="000A6EE2" w:rsidRDefault="00B86046" w:rsidP="00B86046">
    <w:pPr>
      <w:pStyle w:val="Encabezado"/>
      <w:rPr>
        <w:b/>
        <w:color w:val="0000FF"/>
        <w:sz w:val="20"/>
        <w:szCs w:val="20"/>
      </w:rPr>
    </w:pPr>
    <w:r>
      <w:rPr>
        <w:b/>
        <w:color w:val="0000FF"/>
        <w:sz w:val="20"/>
        <w:szCs w:val="20"/>
      </w:rPr>
      <w:t xml:space="preserve">                </w:t>
    </w:r>
    <w:r w:rsidR="000A6EE2" w:rsidRPr="00B35932">
      <w:rPr>
        <w:b/>
        <w:color w:val="0000FF"/>
        <w:sz w:val="20"/>
        <w:szCs w:val="20"/>
      </w:rPr>
      <w:t>SECRETARIA DE DESARROLLO SUSTENTABLE</w:t>
    </w:r>
  </w:p>
  <w:p w14:paraId="0C806250" w14:textId="3C66C2D8" w:rsidR="006E6521" w:rsidRPr="0064247A" w:rsidRDefault="0064247A" w:rsidP="00E90FE0">
    <w:pPr>
      <w:pStyle w:val="Encabezado"/>
      <w:jc w:val="center"/>
      <w:rPr>
        <w:b/>
        <w:color w:val="0000FF"/>
        <w:sz w:val="16"/>
        <w:szCs w:val="16"/>
      </w:rPr>
    </w:pPr>
    <w:r w:rsidRPr="0064247A">
      <w:rPr>
        <w:b/>
        <w:color w:val="0000FF"/>
        <w:sz w:val="16"/>
        <w:szCs w:val="16"/>
      </w:rPr>
      <w:t>SUBSECRETARÍA DE PROGRAMAS Y PROYECTOS DE INVERSIÓN</w:t>
    </w:r>
  </w:p>
  <w:p w14:paraId="4AE6B03A" w14:textId="69D41A91" w:rsidR="000A6EE2" w:rsidRPr="0064247A" w:rsidRDefault="000A6EE2" w:rsidP="00E90FE0">
    <w:pPr>
      <w:pStyle w:val="Encabezado"/>
      <w:jc w:val="center"/>
      <w:rPr>
        <w:b/>
        <w:color w:val="0000FF"/>
        <w:sz w:val="16"/>
        <w:szCs w:val="16"/>
      </w:rPr>
    </w:pPr>
    <w:r w:rsidRPr="0064247A">
      <w:rPr>
        <w:b/>
        <w:color w:val="0000FF"/>
        <w:sz w:val="16"/>
        <w:szCs w:val="16"/>
      </w:rPr>
      <w:t>DIRECCIÓN GENERAL DE LA UNIDAD DE INVERSIÓN Y PROGRAMACIÓN</w:t>
    </w:r>
  </w:p>
  <w:p w14:paraId="0F037D3C" w14:textId="77777777" w:rsidR="000A6EE2" w:rsidRPr="0007522E" w:rsidRDefault="000A6EE2" w:rsidP="00E90FE0">
    <w:pPr>
      <w:pStyle w:val="Encabezado"/>
      <w:jc w:val="center"/>
      <w:rPr>
        <w:b/>
        <w:sz w:val="16"/>
        <w:szCs w:val="16"/>
      </w:rPr>
    </w:pPr>
    <w:r w:rsidRPr="0064247A">
      <w:rPr>
        <w:b/>
        <w:color w:val="0000FF"/>
        <w:sz w:val="16"/>
        <w:szCs w:val="16"/>
      </w:rPr>
      <w:t>DIRECCIÓN DE UNIDAD DE INVERSIÓN</w:t>
    </w:r>
  </w:p>
  <w:p w14:paraId="13E82A4F" w14:textId="77777777" w:rsidR="000A6EE2" w:rsidRPr="00E82BEE" w:rsidRDefault="000A6EE2">
    <w:pPr>
      <w:pStyle w:val="Encabezado"/>
      <w:rPr>
        <w:color w:val="806000" w:themeColor="accent4"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A67"/>
    <w:multiLevelType w:val="hybridMultilevel"/>
    <w:tmpl w:val="463CE6F4"/>
    <w:lvl w:ilvl="0" w:tplc="7C9833B4">
      <w:start w:val="8"/>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BC49A3"/>
    <w:multiLevelType w:val="hybridMultilevel"/>
    <w:tmpl w:val="486CC546"/>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15:restartNumberingAfterBreak="0">
    <w:nsid w:val="053157B4"/>
    <w:multiLevelType w:val="hybridMultilevel"/>
    <w:tmpl w:val="DC10F45A"/>
    <w:lvl w:ilvl="0" w:tplc="47FE4AC6">
      <w:start w:val="1"/>
      <w:numFmt w:val="lowerLetter"/>
      <w:lvlText w:val="%1."/>
      <w:lvlJc w:val="left"/>
      <w:pPr>
        <w:ind w:left="144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56A530C"/>
    <w:multiLevelType w:val="multilevel"/>
    <w:tmpl w:val="C9B80C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3B1D48"/>
    <w:multiLevelType w:val="hybridMultilevel"/>
    <w:tmpl w:val="19B477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EB310A6"/>
    <w:multiLevelType w:val="multilevel"/>
    <w:tmpl w:val="08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07E662F"/>
    <w:multiLevelType w:val="multilevel"/>
    <w:tmpl w:val="110EA3A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130B4DAA"/>
    <w:multiLevelType w:val="hybridMultilevel"/>
    <w:tmpl w:val="654CA0AA"/>
    <w:lvl w:ilvl="0" w:tplc="080A0013">
      <w:start w:val="1"/>
      <w:numFmt w:val="upperRoman"/>
      <w:lvlText w:val="%1."/>
      <w:lvlJc w:val="right"/>
      <w:pPr>
        <w:ind w:left="720" w:hanging="18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7543902"/>
    <w:multiLevelType w:val="hybridMultilevel"/>
    <w:tmpl w:val="9E3CD920"/>
    <w:lvl w:ilvl="0" w:tplc="E78808E8">
      <w:start w:val="1"/>
      <w:numFmt w:val="decimal"/>
      <w:lvlText w:val="%1."/>
      <w:lvlJc w:val="left"/>
      <w:pPr>
        <w:ind w:left="1368"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9" w15:restartNumberingAfterBreak="0">
    <w:nsid w:val="179F6684"/>
    <w:multiLevelType w:val="multilevel"/>
    <w:tmpl w:val="2B78EB4A"/>
    <w:lvl w:ilvl="0">
      <w:start w:val="1"/>
      <w:numFmt w:val="bullet"/>
      <w:lvlText w:val="®"/>
      <w:lvlJc w:val="left"/>
      <w:pPr>
        <w:ind w:left="360" w:hanging="360"/>
      </w:pPr>
      <w:rPr>
        <w:rFonts w:ascii="Calibri" w:hAnsi="Calibri"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E20701D"/>
    <w:multiLevelType w:val="hybridMultilevel"/>
    <w:tmpl w:val="9F12DDF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2DE4782"/>
    <w:multiLevelType w:val="hybridMultilevel"/>
    <w:tmpl w:val="35FC90C6"/>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2" w15:restartNumberingAfterBreak="0">
    <w:nsid w:val="238B45EC"/>
    <w:multiLevelType w:val="hybridMultilevel"/>
    <w:tmpl w:val="925A33DA"/>
    <w:lvl w:ilvl="0" w:tplc="E78808E8">
      <w:start w:val="1"/>
      <w:numFmt w:val="decimal"/>
      <w:lvlText w:val="%1."/>
      <w:lvlJc w:val="left"/>
      <w:pPr>
        <w:ind w:left="1008" w:hanging="360"/>
      </w:pPr>
      <w:rPr>
        <w:rFonts w:hint="default"/>
      </w:r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13" w15:restartNumberingAfterBreak="0">
    <w:nsid w:val="258B0F33"/>
    <w:multiLevelType w:val="hybridMultilevel"/>
    <w:tmpl w:val="AE8EF8B2"/>
    <w:lvl w:ilvl="0" w:tplc="E78808E8">
      <w:start w:val="1"/>
      <w:numFmt w:val="decimal"/>
      <w:lvlText w:val="%1."/>
      <w:lvlJc w:val="left"/>
      <w:pPr>
        <w:ind w:left="1296" w:hanging="360"/>
      </w:pPr>
      <w:rPr>
        <w:rFonts w:hint="default"/>
      </w:r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14" w15:restartNumberingAfterBreak="0">
    <w:nsid w:val="27D545A1"/>
    <w:multiLevelType w:val="hybridMultilevel"/>
    <w:tmpl w:val="083E8E3E"/>
    <w:lvl w:ilvl="0" w:tplc="080A0019">
      <w:start w:val="1"/>
      <w:numFmt w:val="lowerLetter"/>
      <w:lvlText w:val="%1."/>
      <w:lvlJc w:val="lef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15:restartNumberingAfterBreak="0">
    <w:nsid w:val="32D43C9E"/>
    <w:multiLevelType w:val="hybridMultilevel"/>
    <w:tmpl w:val="546E54FE"/>
    <w:lvl w:ilvl="0" w:tplc="986E462C">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2F05CD5"/>
    <w:multiLevelType w:val="hybridMultilevel"/>
    <w:tmpl w:val="4AFAAA98"/>
    <w:lvl w:ilvl="0" w:tplc="693EE4D0">
      <w:start w:val="1"/>
      <w:numFmt w:val="decimal"/>
      <w:lvlText w:val="%1."/>
      <w:lvlJc w:val="left"/>
      <w:pPr>
        <w:ind w:left="1296" w:hanging="360"/>
      </w:pPr>
      <w:rPr>
        <w:rFonts w:hint="default"/>
      </w:r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17" w15:restartNumberingAfterBreak="0">
    <w:nsid w:val="340B51F3"/>
    <w:multiLevelType w:val="hybridMultilevel"/>
    <w:tmpl w:val="2564B3F4"/>
    <w:lvl w:ilvl="0" w:tplc="CED0BE42">
      <w:start w:val="1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59D1158"/>
    <w:multiLevelType w:val="hybridMultilevel"/>
    <w:tmpl w:val="261EBF3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AAB7AB4"/>
    <w:multiLevelType w:val="hybridMultilevel"/>
    <w:tmpl w:val="415CEC64"/>
    <w:lvl w:ilvl="0" w:tplc="080A0013">
      <w:start w:val="1"/>
      <w:numFmt w:val="upperRoman"/>
      <w:lvlText w:val="%1."/>
      <w:lvlJc w:val="righ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15:restartNumberingAfterBreak="0">
    <w:nsid w:val="3CAF582A"/>
    <w:multiLevelType w:val="hybridMultilevel"/>
    <w:tmpl w:val="2AF6A65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1" w15:restartNumberingAfterBreak="0">
    <w:nsid w:val="450B6D58"/>
    <w:multiLevelType w:val="hybridMultilevel"/>
    <w:tmpl w:val="9788DB2E"/>
    <w:lvl w:ilvl="0" w:tplc="080A0019">
      <w:start w:val="1"/>
      <w:numFmt w:val="lowerLetter"/>
      <w:lvlText w:val="%1."/>
      <w:lvlJc w:val="lef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2" w15:restartNumberingAfterBreak="0">
    <w:nsid w:val="479441DC"/>
    <w:multiLevelType w:val="hybridMultilevel"/>
    <w:tmpl w:val="DBB44298"/>
    <w:lvl w:ilvl="0" w:tplc="35128244">
      <w:start w:val="1"/>
      <w:numFmt w:val="low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3" w15:restartNumberingAfterBreak="0">
    <w:nsid w:val="47A535E9"/>
    <w:multiLevelType w:val="hybridMultilevel"/>
    <w:tmpl w:val="E55EF5FE"/>
    <w:lvl w:ilvl="0" w:tplc="080A0013">
      <w:start w:val="1"/>
      <w:numFmt w:val="upperRoman"/>
      <w:lvlText w:val="%1."/>
      <w:lvlJc w:val="right"/>
      <w:pPr>
        <w:ind w:left="1440" w:hanging="360"/>
      </w:pPr>
    </w:lvl>
    <w:lvl w:ilvl="1" w:tplc="080A0013">
      <w:start w:val="1"/>
      <w:numFmt w:val="upperRoman"/>
      <w:lvlText w:val="%2."/>
      <w:lvlJc w:val="righ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4" w15:restartNumberingAfterBreak="0">
    <w:nsid w:val="49574C77"/>
    <w:multiLevelType w:val="hybridMultilevel"/>
    <w:tmpl w:val="8FC27236"/>
    <w:lvl w:ilvl="0" w:tplc="080A0013">
      <w:start w:val="1"/>
      <w:numFmt w:val="upperRoman"/>
      <w:lvlText w:val="%1."/>
      <w:lvlJc w:val="righ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5" w15:restartNumberingAfterBreak="0">
    <w:nsid w:val="4B6A767A"/>
    <w:multiLevelType w:val="hybridMultilevel"/>
    <w:tmpl w:val="F834AF8C"/>
    <w:lvl w:ilvl="0" w:tplc="D58C1DBC">
      <w:start w:val="1"/>
      <w:numFmt w:val="low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6" w15:restartNumberingAfterBreak="0">
    <w:nsid w:val="4C186C7E"/>
    <w:multiLevelType w:val="hybridMultilevel"/>
    <w:tmpl w:val="ED822C14"/>
    <w:lvl w:ilvl="0" w:tplc="E490F692">
      <w:start w:val="1"/>
      <w:numFmt w:val="upp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7" w15:restartNumberingAfterBreak="0">
    <w:nsid w:val="4CAB106E"/>
    <w:multiLevelType w:val="hybridMultilevel"/>
    <w:tmpl w:val="5D003466"/>
    <w:lvl w:ilvl="0" w:tplc="080A0013">
      <w:start w:val="1"/>
      <w:numFmt w:val="upperRoman"/>
      <w:lvlText w:val="%1."/>
      <w:lvlJc w:val="right"/>
      <w:pPr>
        <w:ind w:left="1440" w:hanging="360"/>
      </w:pPr>
    </w:lvl>
    <w:lvl w:ilvl="1" w:tplc="9B6E3936">
      <w:start w:val="1"/>
      <w:numFmt w:val="lowerRoman"/>
      <w:lvlText w:val="%2."/>
      <w:lvlJc w:val="left"/>
      <w:pPr>
        <w:ind w:left="2520" w:hanging="720"/>
      </w:pPr>
      <w:rPr>
        <w:rFonts w:hint="default"/>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8" w15:restartNumberingAfterBreak="0">
    <w:nsid w:val="50FC13D3"/>
    <w:multiLevelType w:val="hybridMultilevel"/>
    <w:tmpl w:val="6F7E8E9A"/>
    <w:lvl w:ilvl="0" w:tplc="080A0013">
      <w:start w:val="1"/>
      <w:numFmt w:val="upperRoman"/>
      <w:lvlText w:val="%1."/>
      <w:lvlJc w:val="right"/>
      <w:pPr>
        <w:ind w:left="1440" w:hanging="360"/>
      </w:pPr>
    </w:lvl>
    <w:lvl w:ilvl="1" w:tplc="080A0013">
      <w:start w:val="1"/>
      <w:numFmt w:val="upperRoman"/>
      <w:lvlText w:val="%2."/>
      <w:lvlJc w:val="righ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9" w15:restartNumberingAfterBreak="0">
    <w:nsid w:val="54B90A07"/>
    <w:multiLevelType w:val="hybridMultilevel"/>
    <w:tmpl w:val="5658D80A"/>
    <w:lvl w:ilvl="0" w:tplc="76E242B4">
      <w:start w:val="10"/>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584A4C71"/>
    <w:multiLevelType w:val="multilevel"/>
    <w:tmpl w:val="61A0CE2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A8686F"/>
    <w:multiLevelType w:val="hybridMultilevel"/>
    <w:tmpl w:val="7E2CE936"/>
    <w:lvl w:ilvl="0" w:tplc="080A0019">
      <w:start w:val="1"/>
      <w:numFmt w:val="lowerLetter"/>
      <w:lvlText w:val="%1."/>
      <w:lvlJc w:val="left"/>
      <w:pPr>
        <w:ind w:left="1440" w:hanging="360"/>
      </w:pPr>
    </w:lvl>
    <w:lvl w:ilvl="1" w:tplc="080A0013">
      <w:start w:val="1"/>
      <w:numFmt w:val="upperRoman"/>
      <w:lvlText w:val="%2."/>
      <w:lvlJc w:val="righ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2" w15:restartNumberingAfterBreak="0">
    <w:nsid w:val="5D524DEC"/>
    <w:multiLevelType w:val="hybridMultilevel"/>
    <w:tmpl w:val="28ACDA52"/>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3" w15:restartNumberingAfterBreak="0">
    <w:nsid w:val="61A70B13"/>
    <w:multiLevelType w:val="hybridMultilevel"/>
    <w:tmpl w:val="92683F3E"/>
    <w:lvl w:ilvl="0" w:tplc="080A0013">
      <w:start w:val="1"/>
      <w:numFmt w:val="upperRoman"/>
      <w:lvlText w:val="%1."/>
      <w:lvlJc w:val="right"/>
      <w:pPr>
        <w:ind w:left="1440" w:hanging="360"/>
      </w:pPr>
    </w:lvl>
    <w:lvl w:ilvl="1" w:tplc="080A0013">
      <w:start w:val="1"/>
      <w:numFmt w:val="upperRoman"/>
      <w:lvlText w:val="%2."/>
      <w:lvlJc w:val="righ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4" w15:restartNumberingAfterBreak="0">
    <w:nsid w:val="640F6D03"/>
    <w:multiLevelType w:val="hybridMultilevel"/>
    <w:tmpl w:val="BD2CCE8E"/>
    <w:lvl w:ilvl="0" w:tplc="080A000F">
      <w:start w:val="1"/>
      <w:numFmt w:val="decimal"/>
      <w:lvlText w:val="%1."/>
      <w:lvlJc w:val="left"/>
      <w:pPr>
        <w:ind w:left="1008" w:hanging="360"/>
      </w:p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35" w15:restartNumberingAfterBreak="0">
    <w:nsid w:val="65AA6CFA"/>
    <w:multiLevelType w:val="hybridMultilevel"/>
    <w:tmpl w:val="E23E284E"/>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8013EE6"/>
    <w:multiLevelType w:val="hybridMultilevel"/>
    <w:tmpl w:val="6CC09D28"/>
    <w:lvl w:ilvl="0" w:tplc="E78808E8">
      <w:start w:val="1"/>
      <w:numFmt w:val="decimal"/>
      <w:lvlText w:val="%1."/>
      <w:lvlJc w:val="left"/>
      <w:pPr>
        <w:ind w:left="1296" w:hanging="360"/>
      </w:pPr>
      <w:rPr>
        <w:rFonts w:hint="default"/>
      </w:r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37" w15:restartNumberingAfterBreak="0">
    <w:nsid w:val="686E034D"/>
    <w:multiLevelType w:val="hybridMultilevel"/>
    <w:tmpl w:val="858CC04C"/>
    <w:lvl w:ilvl="0" w:tplc="986E462C">
      <w:start w:val="1"/>
      <w:numFmt w:val="bullet"/>
      <w:lvlText w:val=""/>
      <w:lvlJc w:val="left"/>
      <w:pPr>
        <w:ind w:left="720" w:hanging="360"/>
      </w:pPr>
      <w:rPr>
        <w:rFonts w:ascii="Symbol" w:hAnsi="Symbol" w:hint="default"/>
      </w:rPr>
    </w:lvl>
    <w:lvl w:ilvl="1" w:tplc="9F62E46E">
      <w:start w:val="1"/>
      <w:numFmt w:val="bullet"/>
      <w:lvlText w:val="®"/>
      <w:lvlJc w:val="left"/>
      <w:pPr>
        <w:ind w:left="1440" w:hanging="360"/>
      </w:pPr>
      <w:rPr>
        <w:rFonts w:ascii="Calibri" w:hAnsi="Calibri"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69140391"/>
    <w:multiLevelType w:val="hybridMultilevel"/>
    <w:tmpl w:val="E1BCAC44"/>
    <w:lvl w:ilvl="0" w:tplc="2488CFCE">
      <w:start w:val="1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6EF093A"/>
    <w:multiLevelType w:val="hybridMultilevel"/>
    <w:tmpl w:val="573E405C"/>
    <w:lvl w:ilvl="0" w:tplc="080A0013">
      <w:start w:val="1"/>
      <w:numFmt w:val="upperRoman"/>
      <w:lvlText w:val="%1."/>
      <w:lvlJc w:val="righ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16cid:durableId="511333920">
    <w:abstractNumId w:val="3"/>
  </w:num>
  <w:num w:numId="2" w16cid:durableId="1464881799">
    <w:abstractNumId w:val="6"/>
  </w:num>
  <w:num w:numId="3" w16cid:durableId="845559801">
    <w:abstractNumId w:val="30"/>
  </w:num>
  <w:num w:numId="4" w16cid:durableId="1299846032">
    <w:abstractNumId w:val="1"/>
  </w:num>
  <w:num w:numId="5" w16cid:durableId="184175717">
    <w:abstractNumId w:val="25"/>
  </w:num>
  <w:num w:numId="6" w16cid:durableId="225381727">
    <w:abstractNumId w:val="18"/>
  </w:num>
  <w:num w:numId="7" w16cid:durableId="393086750">
    <w:abstractNumId w:val="35"/>
  </w:num>
  <w:num w:numId="8" w16cid:durableId="1654606633">
    <w:abstractNumId w:val="26"/>
  </w:num>
  <w:num w:numId="9" w16cid:durableId="1626694251">
    <w:abstractNumId w:val="27"/>
  </w:num>
  <w:num w:numId="10" w16cid:durableId="527181474">
    <w:abstractNumId w:val="22"/>
  </w:num>
  <w:num w:numId="11" w16cid:durableId="307832461">
    <w:abstractNumId w:val="39"/>
  </w:num>
  <w:num w:numId="12" w16cid:durableId="475533960">
    <w:abstractNumId w:val="23"/>
  </w:num>
  <w:num w:numId="13" w16cid:durableId="1851749937">
    <w:abstractNumId w:val="19"/>
  </w:num>
  <w:num w:numId="14" w16cid:durableId="991523651">
    <w:abstractNumId w:val="28"/>
  </w:num>
  <w:num w:numId="15" w16cid:durableId="1361977221">
    <w:abstractNumId w:val="4"/>
  </w:num>
  <w:num w:numId="16" w16cid:durableId="1058746327">
    <w:abstractNumId w:val="20"/>
  </w:num>
  <w:num w:numId="17" w16cid:durableId="1982877194">
    <w:abstractNumId w:val="32"/>
  </w:num>
  <w:num w:numId="18" w16cid:durableId="1762876368">
    <w:abstractNumId w:val="5"/>
  </w:num>
  <w:num w:numId="19" w16cid:durableId="1507132809">
    <w:abstractNumId w:val="9"/>
  </w:num>
  <w:num w:numId="20" w16cid:durableId="499084953">
    <w:abstractNumId w:val="7"/>
  </w:num>
  <w:num w:numId="21" w16cid:durableId="466703035">
    <w:abstractNumId w:val="21"/>
  </w:num>
  <w:num w:numId="22" w16cid:durableId="1817720437">
    <w:abstractNumId w:val="10"/>
  </w:num>
  <w:num w:numId="23" w16cid:durableId="1332641413">
    <w:abstractNumId w:val="38"/>
  </w:num>
  <w:num w:numId="24" w16cid:durableId="1124225834">
    <w:abstractNumId w:val="11"/>
  </w:num>
  <w:num w:numId="25" w16cid:durableId="189226218">
    <w:abstractNumId w:val="31"/>
  </w:num>
  <w:num w:numId="26" w16cid:durableId="748229403">
    <w:abstractNumId w:val="34"/>
  </w:num>
  <w:num w:numId="27" w16cid:durableId="1181239915">
    <w:abstractNumId w:val="17"/>
  </w:num>
  <w:num w:numId="28" w16cid:durableId="820081471">
    <w:abstractNumId w:val="24"/>
  </w:num>
  <w:num w:numId="29" w16cid:durableId="732705235">
    <w:abstractNumId w:val="33"/>
  </w:num>
  <w:num w:numId="30" w16cid:durableId="1836603996">
    <w:abstractNumId w:val="12"/>
  </w:num>
  <w:num w:numId="31" w16cid:durableId="1664968342">
    <w:abstractNumId w:val="16"/>
  </w:num>
  <w:num w:numId="32" w16cid:durableId="1504587592">
    <w:abstractNumId w:val="36"/>
  </w:num>
  <w:num w:numId="33" w16cid:durableId="1184981487">
    <w:abstractNumId w:val="13"/>
  </w:num>
  <w:num w:numId="34" w16cid:durableId="1853493866">
    <w:abstractNumId w:val="8"/>
  </w:num>
  <w:num w:numId="35" w16cid:durableId="675695317">
    <w:abstractNumId w:val="0"/>
  </w:num>
  <w:num w:numId="36" w16cid:durableId="2084911106">
    <w:abstractNumId w:val="29"/>
  </w:num>
  <w:num w:numId="37" w16cid:durableId="1039940165">
    <w:abstractNumId w:val="2"/>
  </w:num>
  <w:num w:numId="38" w16cid:durableId="1006329313">
    <w:abstractNumId w:val="15"/>
  </w:num>
  <w:num w:numId="39" w16cid:durableId="659161704">
    <w:abstractNumId w:val="37"/>
  </w:num>
  <w:num w:numId="40" w16cid:durableId="20090149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38E"/>
    <w:rsid w:val="00002687"/>
    <w:rsid w:val="00002A9B"/>
    <w:rsid w:val="00010BD5"/>
    <w:rsid w:val="00014AFD"/>
    <w:rsid w:val="00052C3B"/>
    <w:rsid w:val="000612A9"/>
    <w:rsid w:val="0007522E"/>
    <w:rsid w:val="0008648A"/>
    <w:rsid w:val="000A6EE2"/>
    <w:rsid w:val="000D15BD"/>
    <w:rsid w:val="000D176B"/>
    <w:rsid w:val="00145208"/>
    <w:rsid w:val="001527CA"/>
    <w:rsid w:val="001612C7"/>
    <w:rsid w:val="001C1E6E"/>
    <w:rsid w:val="001C5114"/>
    <w:rsid w:val="001C645E"/>
    <w:rsid w:val="001F695D"/>
    <w:rsid w:val="00214DB7"/>
    <w:rsid w:val="00215AB3"/>
    <w:rsid w:val="00242D42"/>
    <w:rsid w:val="00274C58"/>
    <w:rsid w:val="0028640F"/>
    <w:rsid w:val="002F54E2"/>
    <w:rsid w:val="00315CC6"/>
    <w:rsid w:val="00352F86"/>
    <w:rsid w:val="00356C91"/>
    <w:rsid w:val="003E596F"/>
    <w:rsid w:val="0041294C"/>
    <w:rsid w:val="0041342A"/>
    <w:rsid w:val="004463BB"/>
    <w:rsid w:val="00477FD1"/>
    <w:rsid w:val="004803B8"/>
    <w:rsid w:val="00482DEA"/>
    <w:rsid w:val="00485980"/>
    <w:rsid w:val="004A09E7"/>
    <w:rsid w:val="004D493F"/>
    <w:rsid w:val="004E6966"/>
    <w:rsid w:val="004F1349"/>
    <w:rsid w:val="00507A10"/>
    <w:rsid w:val="0052178F"/>
    <w:rsid w:val="00556711"/>
    <w:rsid w:val="005E1656"/>
    <w:rsid w:val="00605D6B"/>
    <w:rsid w:val="00617444"/>
    <w:rsid w:val="006348B7"/>
    <w:rsid w:val="0064247A"/>
    <w:rsid w:val="00646950"/>
    <w:rsid w:val="00651F0E"/>
    <w:rsid w:val="00672359"/>
    <w:rsid w:val="006D11A8"/>
    <w:rsid w:val="006E6521"/>
    <w:rsid w:val="007372B8"/>
    <w:rsid w:val="00753E97"/>
    <w:rsid w:val="00755154"/>
    <w:rsid w:val="007551D1"/>
    <w:rsid w:val="00786E41"/>
    <w:rsid w:val="007B0B02"/>
    <w:rsid w:val="00800AB8"/>
    <w:rsid w:val="00824F07"/>
    <w:rsid w:val="00825854"/>
    <w:rsid w:val="00852D53"/>
    <w:rsid w:val="0086338E"/>
    <w:rsid w:val="008839D7"/>
    <w:rsid w:val="0089016D"/>
    <w:rsid w:val="008B08F3"/>
    <w:rsid w:val="008B77E7"/>
    <w:rsid w:val="008C6C91"/>
    <w:rsid w:val="008E45CC"/>
    <w:rsid w:val="00915081"/>
    <w:rsid w:val="00964560"/>
    <w:rsid w:val="00987693"/>
    <w:rsid w:val="009D66B3"/>
    <w:rsid w:val="009D705D"/>
    <w:rsid w:val="009E5475"/>
    <w:rsid w:val="00A02AD0"/>
    <w:rsid w:val="00A06477"/>
    <w:rsid w:val="00A12CC2"/>
    <w:rsid w:val="00A521C7"/>
    <w:rsid w:val="00A87BB4"/>
    <w:rsid w:val="00AA5F1E"/>
    <w:rsid w:val="00AC6E88"/>
    <w:rsid w:val="00AD5327"/>
    <w:rsid w:val="00AF75D8"/>
    <w:rsid w:val="00B14E6E"/>
    <w:rsid w:val="00B20B8F"/>
    <w:rsid w:val="00B33482"/>
    <w:rsid w:val="00B35932"/>
    <w:rsid w:val="00B64777"/>
    <w:rsid w:val="00B80EE6"/>
    <w:rsid w:val="00B82B6F"/>
    <w:rsid w:val="00B86046"/>
    <w:rsid w:val="00C44E8C"/>
    <w:rsid w:val="00C57142"/>
    <w:rsid w:val="00C72826"/>
    <w:rsid w:val="00C91752"/>
    <w:rsid w:val="00C97027"/>
    <w:rsid w:val="00CB67D6"/>
    <w:rsid w:val="00CE593A"/>
    <w:rsid w:val="00CE6202"/>
    <w:rsid w:val="00D03AD0"/>
    <w:rsid w:val="00D27AD8"/>
    <w:rsid w:val="00D3501B"/>
    <w:rsid w:val="00D3588B"/>
    <w:rsid w:val="00D812E9"/>
    <w:rsid w:val="00DD2EA2"/>
    <w:rsid w:val="00DE32B6"/>
    <w:rsid w:val="00DE32DF"/>
    <w:rsid w:val="00DE473E"/>
    <w:rsid w:val="00E35F37"/>
    <w:rsid w:val="00E361ED"/>
    <w:rsid w:val="00E645F4"/>
    <w:rsid w:val="00E67B9B"/>
    <w:rsid w:val="00E71591"/>
    <w:rsid w:val="00E72ECF"/>
    <w:rsid w:val="00E82BEE"/>
    <w:rsid w:val="00E90FE0"/>
    <w:rsid w:val="00E92029"/>
    <w:rsid w:val="00EA3B22"/>
    <w:rsid w:val="00EA6A91"/>
    <w:rsid w:val="00EB2726"/>
    <w:rsid w:val="00F118C8"/>
    <w:rsid w:val="00F145C6"/>
    <w:rsid w:val="00F34283"/>
    <w:rsid w:val="00F35263"/>
    <w:rsid w:val="00F43841"/>
    <w:rsid w:val="00F539F1"/>
    <w:rsid w:val="00F66AB3"/>
    <w:rsid w:val="00F81624"/>
    <w:rsid w:val="00F93952"/>
    <w:rsid w:val="00FA37E2"/>
    <w:rsid w:val="00FB5B1D"/>
    <w:rsid w:val="00FD0485"/>
    <w:rsid w:val="00FD070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E21EC"/>
  <w15:chartTrackingRefBased/>
  <w15:docId w15:val="{3F346B14-D7B3-4D17-AD76-F2C9096D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38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338E"/>
    <w:pPr>
      <w:ind w:left="720"/>
      <w:contextualSpacing/>
    </w:pPr>
  </w:style>
  <w:style w:type="paragraph" w:styleId="Encabezado">
    <w:name w:val="header"/>
    <w:basedOn w:val="Normal"/>
    <w:link w:val="EncabezadoCar"/>
    <w:uiPriority w:val="99"/>
    <w:unhideWhenUsed/>
    <w:rsid w:val="0086338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6338E"/>
  </w:style>
  <w:style w:type="paragraph" w:styleId="Piedepgina">
    <w:name w:val="footer"/>
    <w:basedOn w:val="Normal"/>
    <w:link w:val="PiedepginaCar"/>
    <w:uiPriority w:val="99"/>
    <w:unhideWhenUsed/>
    <w:rsid w:val="0086338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6338E"/>
  </w:style>
  <w:style w:type="paragraph" w:customStyle="1" w:styleId="Texto">
    <w:name w:val="Texto"/>
    <w:basedOn w:val="Normal"/>
    <w:link w:val="TextoCar"/>
    <w:rsid w:val="00DE473E"/>
    <w:pPr>
      <w:spacing w:after="101" w:line="216" w:lineRule="exact"/>
      <w:ind w:firstLine="288"/>
      <w:jc w:val="both"/>
    </w:pPr>
    <w:rPr>
      <w:rFonts w:ascii="Arial" w:eastAsia="Calibri" w:hAnsi="Arial" w:cs="Arial"/>
      <w:sz w:val="18"/>
      <w:szCs w:val="20"/>
    </w:rPr>
  </w:style>
  <w:style w:type="paragraph" w:customStyle="1" w:styleId="ANOTACION">
    <w:name w:val="ANOTACION"/>
    <w:basedOn w:val="Normal"/>
    <w:link w:val="ANOTACIONCar"/>
    <w:autoRedefine/>
    <w:rsid w:val="00DE473E"/>
    <w:pPr>
      <w:spacing w:before="101" w:after="101" w:line="216" w:lineRule="atLeast"/>
      <w:jc w:val="center"/>
    </w:pPr>
    <w:rPr>
      <w:rFonts w:ascii="Times New Roman" w:eastAsia="Calibri" w:hAnsi="Times New Roman" w:cs="Times New Roman"/>
      <w:b/>
      <w:sz w:val="18"/>
      <w:szCs w:val="20"/>
      <w:lang w:val="es-ES_tradnl"/>
    </w:rPr>
  </w:style>
  <w:style w:type="character" w:customStyle="1" w:styleId="TextoCar">
    <w:name w:val="Texto Car"/>
    <w:link w:val="Texto"/>
    <w:locked/>
    <w:rsid w:val="00DE473E"/>
    <w:rPr>
      <w:rFonts w:ascii="Arial" w:eastAsia="Calibri" w:hAnsi="Arial" w:cs="Arial"/>
      <w:sz w:val="18"/>
      <w:szCs w:val="20"/>
    </w:rPr>
  </w:style>
  <w:style w:type="character" w:customStyle="1" w:styleId="ANOTACIONCar">
    <w:name w:val="ANOTACION Car"/>
    <w:link w:val="ANOTACION"/>
    <w:locked/>
    <w:rsid w:val="00DE473E"/>
    <w:rPr>
      <w:rFonts w:ascii="Times New Roman" w:eastAsia="Calibri" w:hAnsi="Times New Roman" w:cs="Times New Roman"/>
      <w:b/>
      <w:sz w:val="18"/>
      <w:szCs w:val="20"/>
      <w:lang w:val="es-ES_tradnl"/>
    </w:rPr>
  </w:style>
  <w:style w:type="paragraph" w:customStyle="1" w:styleId="Titulo1">
    <w:name w:val="Titulo 1"/>
    <w:basedOn w:val="Normal"/>
    <w:rsid w:val="00617444"/>
    <w:pPr>
      <w:pBdr>
        <w:bottom w:val="single" w:sz="12" w:space="1" w:color="auto"/>
      </w:pBdr>
      <w:spacing w:before="120" w:after="0" w:line="240" w:lineRule="auto"/>
      <w:jc w:val="both"/>
      <w:outlineLvl w:val="0"/>
    </w:pPr>
    <w:rPr>
      <w:rFonts w:ascii="Times New Roman" w:eastAsia="Times New Roman" w:hAnsi="Times New Roman" w:cs="Times New Roman"/>
      <w:b/>
      <w:sz w:val="18"/>
      <w:szCs w:val="18"/>
      <w:lang w:eastAsia="es-MX"/>
    </w:rPr>
  </w:style>
  <w:style w:type="paragraph" w:customStyle="1" w:styleId="Default">
    <w:name w:val="Default"/>
    <w:rsid w:val="00C91752"/>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4D493F"/>
    <w:pPr>
      <w:spacing w:after="0" w:line="240" w:lineRule="auto"/>
    </w:pPr>
  </w:style>
  <w:style w:type="character" w:styleId="Refdecomentario">
    <w:name w:val="annotation reference"/>
    <w:basedOn w:val="Fuentedeprrafopredeter"/>
    <w:uiPriority w:val="99"/>
    <w:semiHidden/>
    <w:unhideWhenUsed/>
    <w:rsid w:val="00AC6E88"/>
    <w:rPr>
      <w:sz w:val="16"/>
      <w:szCs w:val="16"/>
    </w:rPr>
  </w:style>
  <w:style w:type="paragraph" w:styleId="Textocomentario">
    <w:name w:val="annotation text"/>
    <w:basedOn w:val="Normal"/>
    <w:link w:val="TextocomentarioCar"/>
    <w:uiPriority w:val="99"/>
    <w:semiHidden/>
    <w:unhideWhenUsed/>
    <w:rsid w:val="00AC6E8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C6E88"/>
    <w:rPr>
      <w:sz w:val="20"/>
      <w:szCs w:val="20"/>
    </w:rPr>
  </w:style>
  <w:style w:type="paragraph" w:styleId="Asuntodelcomentario">
    <w:name w:val="annotation subject"/>
    <w:basedOn w:val="Textocomentario"/>
    <w:next w:val="Textocomentario"/>
    <w:link w:val="AsuntodelcomentarioCar"/>
    <w:uiPriority w:val="99"/>
    <w:semiHidden/>
    <w:unhideWhenUsed/>
    <w:rsid w:val="00AC6E88"/>
    <w:rPr>
      <w:b/>
      <w:bCs/>
    </w:rPr>
  </w:style>
  <w:style w:type="character" w:customStyle="1" w:styleId="AsuntodelcomentarioCar">
    <w:name w:val="Asunto del comentario Car"/>
    <w:basedOn w:val="TextocomentarioCar"/>
    <w:link w:val="Asuntodelcomentario"/>
    <w:uiPriority w:val="99"/>
    <w:semiHidden/>
    <w:rsid w:val="00AC6E88"/>
    <w:rPr>
      <w:b/>
      <w:bCs/>
      <w:sz w:val="20"/>
      <w:szCs w:val="20"/>
    </w:rPr>
  </w:style>
  <w:style w:type="paragraph" w:styleId="Textodeglobo">
    <w:name w:val="Balloon Text"/>
    <w:basedOn w:val="Normal"/>
    <w:link w:val="TextodegloboCar"/>
    <w:uiPriority w:val="99"/>
    <w:semiHidden/>
    <w:unhideWhenUsed/>
    <w:rsid w:val="00AC6E8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C6E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0830C-99EE-4DE7-B212-D78B7AEA2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6988</Words>
  <Characters>38440</Characters>
  <Application>Microsoft Office Word</Application>
  <DocSecurity>0</DocSecurity>
  <Lines>320</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Maria de Lourdes Guzmán Hernández</cp:lastModifiedBy>
  <cp:revision>4</cp:revision>
  <cp:lastPrinted>2021-01-11T19:05:00Z</cp:lastPrinted>
  <dcterms:created xsi:type="dcterms:W3CDTF">2021-01-24T19:37:00Z</dcterms:created>
  <dcterms:modified xsi:type="dcterms:W3CDTF">2024-01-10T22:14:00Z</dcterms:modified>
</cp:coreProperties>
</file>